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822AF" w14:textId="32092CC7" w:rsidR="005C1245" w:rsidRPr="005C1245" w:rsidRDefault="005C1245" w:rsidP="005C1245">
      <w:pPr>
        <w:pStyle w:val="3GPPHeader"/>
        <w:spacing w:line="276" w:lineRule="auto"/>
        <w:rPr>
          <w:rFonts w:eastAsiaTheme="minorEastAsia"/>
        </w:rPr>
      </w:pPr>
      <w:bookmarkStart w:id="0" w:name="_Toc193024528"/>
      <w:r w:rsidRPr="005C1245">
        <w:rPr>
          <w:rFonts w:eastAsiaTheme="minorEastAsia"/>
        </w:rPr>
        <w:t>3GPP TSG-RAN WG2 Meeting #116bis electronic</w:t>
      </w:r>
      <w:r w:rsidRPr="005C1245">
        <w:rPr>
          <w:rFonts w:eastAsiaTheme="minorEastAsia"/>
        </w:rPr>
        <w:tab/>
      </w:r>
      <w:r w:rsidR="006F63D6" w:rsidRPr="006F63D6">
        <w:rPr>
          <w:rFonts w:eastAsiaTheme="minorEastAsia"/>
        </w:rPr>
        <w:t>R2-2200862</w:t>
      </w:r>
    </w:p>
    <w:p w14:paraId="67FEE5C4" w14:textId="7756D98C" w:rsidR="005C1245" w:rsidRDefault="005C1245" w:rsidP="005C1245">
      <w:pPr>
        <w:pStyle w:val="3GPPHeader"/>
        <w:spacing w:line="276" w:lineRule="auto"/>
        <w:rPr>
          <w:rFonts w:eastAsiaTheme="minorEastAsia"/>
        </w:rPr>
      </w:pPr>
      <w:r w:rsidRPr="005C1245">
        <w:rPr>
          <w:rFonts w:eastAsiaTheme="minorEastAsia"/>
        </w:rPr>
        <w:t>Online, January</w:t>
      </w:r>
      <w:r>
        <w:rPr>
          <w:rFonts w:eastAsiaTheme="minorEastAsia"/>
        </w:rPr>
        <w:t xml:space="preserve"> 17</w:t>
      </w:r>
      <w:r>
        <w:rPr>
          <w:rFonts w:eastAsiaTheme="minorEastAsia" w:hint="eastAsia"/>
        </w:rPr>
        <w:t>-</w:t>
      </w:r>
      <w:r>
        <w:rPr>
          <w:rFonts w:eastAsiaTheme="minorEastAsia"/>
        </w:rPr>
        <w:t xml:space="preserve"> </w:t>
      </w:r>
      <w:r>
        <w:rPr>
          <w:rFonts w:eastAsiaTheme="minorEastAsia" w:hint="eastAsia"/>
        </w:rPr>
        <w:t>January</w:t>
      </w:r>
      <w:r>
        <w:rPr>
          <w:rFonts w:eastAsiaTheme="minorEastAsia"/>
        </w:rPr>
        <w:t xml:space="preserve"> 25</w:t>
      </w:r>
      <w:r w:rsidRPr="005C1245">
        <w:rPr>
          <w:rFonts w:eastAsiaTheme="minorEastAsia"/>
        </w:rPr>
        <w:t>, 2022</w:t>
      </w:r>
    </w:p>
    <w:p w14:paraId="472D033B" w14:textId="7515FFAF" w:rsidR="00285902" w:rsidRPr="00F22BFE" w:rsidRDefault="00285902" w:rsidP="005C1245">
      <w:pPr>
        <w:pStyle w:val="3GPPHeader"/>
        <w:spacing w:line="276" w:lineRule="auto"/>
        <w:rPr>
          <w:rFonts w:eastAsiaTheme="minorEastAsia"/>
        </w:rPr>
      </w:pPr>
      <w:r w:rsidRPr="003F6D2B">
        <w:t>Agenda Item:</w:t>
      </w:r>
      <w:r w:rsidRPr="003F6D2B">
        <w:tab/>
      </w:r>
      <w:r w:rsidR="00134C32" w:rsidRPr="00134C32">
        <w:rPr>
          <w:rFonts w:eastAsiaTheme="minorEastAsia"/>
        </w:rPr>
        <w:t>8.12.</w:t>
      </w:r>
      <w:r w:rsidR="00D67DA3">
        <w:rPr>
          <w:rFonts w:eastAsiaTheme="minorEastAsia"/>
        </w:rPr>
        <w:t>2</w:t>
      </w:r>
      <w:r w:rsidR="00623093">
        <w:rPr>
          <w:rFonts w:eastAsiaTheme="minorEastAsia" w:hint="eastAsia"/>
        </w:rPr>
        <w:t>.</w:t>
      </w:r>
      <w:r w:rsidR="00D67DA3">
        <w:rPr>
          <w:rFonts w:eastAsiaTheme="minorEastAsia"/>
        </w:rPr>
        <w:t>2</w:t>
      </w:r>
    </w:p>
    <w:p w14:paraId="24E1D756" w14:textId="77777777"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14:paraId="7E3C07B5" w14:textId="116697C3" w:rsidR="009E2AE5" w:rsidRPr="009E2AE5" w:rsidRDefault="00285902" w:rsidP="00D71370">
      <w:pPr>
        <w:pStyle w:val="3GPPHeader"/>
        <w:spacing w:line="276" w:lineRule="auto"/>
        <w:rPr>
          <w:rFonts w:eastAsiaTheme="minorEastAsia"/>
        </w:rPr>
      </w:pPr>
      <w:r w:rsidRPr="003F6D2B">
        <w:t xml:space="preserve">Title:  </w:t>
      </w:r>
      <w:r w:rsidRPr="003F6D2B">
        <w:tab/>
      </w:r>
      <w:r w:rsidR="00A75CC4">
        <w:rPr>
          <w:rFonts w:eastAsiaTheme="minorEastAsia" w:hint="eastAsia"/>
        </w:rPr>
        <w:t>Discussion</w:t>
      </w:r>
      <w:r w:rsidR="00A75CC4">
        <w:rPr>
          <w:rFonts w:eastAsiaTheme="minorEastAsia"/>
        </w:rPr>
        <w:t xml:space="preserve"> </w:t>
      </w:r>
      <w:r w:rsidR="00A75CC4">
        <w:rPr>
          <w:rFonts w:eastAsiaTheme="minorEastAsia" w:hint="eastAsia"/>
        </w:rPr>
        <w:t>on</w:t>
      </w:r>
      <w:r w:rsidR="00A75CC4">
        <w:rPr>
          <w:rFonts w:eastAsiaTheme="minorEastAsia"/>
        </w:rPr>
        <w:t xml:space="preserve"> </w:t>
      </w:r>
      <w:r w:rsidR="00460DCA">
        <w:rPr>
          <w:rFonts w:eastAsiaTheme="minorEastAsia"/>
        </w:rPr>
        <w:t>use of NCD-SSB or CSI-RS in DL BWPs for RedCap UE</w:t>
      </w:r>
    </w:p>
    <w:p w14:paraId="5B799DDB" w14:textId="77777777"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745928" w:rsidRPr="00745928">
        <w:rPr>
          <w:rFonts w:ascii="Arial" w:hAnsi="Arial"/>
          <w:b/>
          <w:sz w:val="24"/>
          <w:lang w:eastAsia="zh-CN"/>
        </w:rPr>
        <w:t>NR_redcap</w:t>
      </w:r>
    </w:p>
    <w:p w14:paraId="63A9CDB9" w14:textId="77777777" w:rsidR="008C5488" w:rsidRPr="00FE32A3" w:rsidRDefault="00285902" w:rsidP="00D71370">
      <w:pPr>
        <w:pStyle w:val="3GPPHeader"/>
        <w:spacing w:line="276" w:lineRule="auto"/>
      </w:pPr>
      <w:r w:rsidRPr="003F6D2B">
        <w:t>Document for:</w:t>
      </w:r>
      <w:r w:rsidRPr="003F6D2B">
        <w:tab/>
      </w:r>
      <w:r w:rsidRPr="00FE32A3">
        <w:t>Discussion and Decision</w:t>
      </w:r>
    </w:p>
    <w:p w14:paraId="04461305" w14:textId="77777777" w:rsidR="00B649FD" w:rsidRPr="00B649FD" w:rsidRDefault="00712AA2" w:rsidP="00D71370">
      <w:pPr>
        <w:pStyle w:val="1"/>
        <w:spacing w:line="276" w:lineRule="auto"/>
        <w:jc w:val="both"/>
        <w:rPr>
          <w:lang w:eastAsia="zh-CN"/>
        </w:rPr>
      </w:pPr>
      <w:r w:rsidRPr="00CC0168">
        <w:rPr>
          <w:lang w:eastAsia="zh-CN"/>
        </w:rPr>
        <w:t>Introduction</w:t>
      </w:r>
    </w:p>
    <w:p w14:paraId="0047C786" w14:textId="3AF3A268" w:rsidR="00460DCA" w:rsidRPr="00A75CC4" w:rsidRDefault="00460DCA" w:rsidP="00460DCA">
      <w:pPr>
        <w:jc w:val="both"/>
        <w:rPr>
          <w:rFonts w:cs="Arial"/>
          <w:lang w:eastAsia="zh-CN"/>
        </w:rPr>
      </w:pPr>
      <w:r>
        <w:rPr>
          <w:rFonts w:cs="Arial" w:hint="eastAsia"/>
          <w:lang w:eastAsia="zh-CN"/>
        </w:rPr>
        <w:t>RAN</w:t>
      </w:r>
      <w:r>
        <w:rPr>
          <w:rFonts w:cs="Arial"/>
          <w:lang w:eastAsia="zh-CN"/>
        </w:rPr>
        <w:t xml:space="preserve">1 </w:t>
      </w:r>
      <w:r>
        <w:rPr>
          <w:rFonts w:cs="Arial" w:hint="eastAsia"/>
          <w:lang w:eastAsia="zh-CN"/>
        </w:rPr>
        <w:t>send</w:t>
      </w:r>
      <w:r>
        <w:rPr>
          <w:rFonts w:cs="Arial"/>
          <w:lang w:eastAsia="zh-CN"/>
        </w:rPr>
        <w:t xml:space="preserve"> </w:t>
      </w:r>
      <w:r>
        <w:rPr>
          <w:rFonts w:cs="Arial" w:hint="eastAsia"/>
          <w:lang w:eastAsia="zh-CN"/>
        </w:rPr>
        <w:t>an</w:t>
      </w:r>
      <w:r>
        <w:rPr>
          <w:rFonts w:cs="Arial"/>
          <w:lang w:eastAsia="zh-CN"/>
        </w:rPr>
        <w:t xml:space="preserve"> </w:t>
      </w:r>
      <w:r>
        <w:rPr>
          <w:rFonts w:cs="Arial" w:hint="eastAsia"/>
          <w:lang w:eastAsia="zh-CN"/>
        </w:rPr>
        <w:t>LS</w:t>
      </w:r>
      <w:r>
        <w:rPr>
          <w:rFonts w:cs="Arial"/>
          <w:lang w:eastAsia="zh-CN"/>
        </w:rPr>
        <w:t xml:space="preserve"> </w:t>
      </w:r>
      <w:r>
        <w:rPr>
          <w:rFonts w:cs="Arial" w:hint="eastAsia"/>
          <w:lang w:eastAsia="zh-CN"/>
        </w:rPr>
        <w:t>to</w:t>
      </w:r>
      <w:r>
        <w:rPr>
          <w:rFonts w:cs="Arial"/>
          <w:lang w:eastAsia="zh-CN"/>
        </w:rPr>
        <w:t xml:space="preserve"> </w:t>
      </w:r>
      <w:r>
        <w:rPr>
          <w:rFonts w:cs="Arial" w:hint="eastAsia"/>
          <w:lang w:eastAsia="zh-CN"/>
        </w:rPr>
        <w:t>RAN</w:t>
      </w:r>
      <w:r>
        <w:rPr>
          <w:rFonts w:cs="Arial"/>
          <w:lang w:eastAsia="zh-CN"/>
        </w:rPr>
        <w:t xml:space="preserve">2 </w:t>
      </w:r>
      <w:r>
        <w:rPr>
          <w:rFonts w:cs="Arial" w:hint="eastAsia"/>
          <w:lang w:eastAsia="zh-CN"/>
        </w:rPr>
        <w:t>in</w:t>
      </w:r>
      <w:r>
        <w:rPr>
          <w:rFonts w:cs="Arial"/>
          <w:lang w:eastAsia="zh-CN"/>
        </w:rPr>
        <w:t xml:space="preserve"> </w:t>
      </w:r>
      <w:r w:rsidRPr="00460DCA">
        <w:rPr>
          <w:rFonts w:cs="Arial"/>
          <w:lang w:eastAsia="zh-CN"/>
        </w:rPr>
        <w:t>R1-2112802</w:t>
      </w:r>
      <w:r>
        <w:rPr>
          <w:rFonts w:cs="Arial"/>
          <w:lang w:eastAsia="zh-CN"/>
        </w:rPr>
        <w:t xml:space="preserve"> [1] to inform RAN1’s agreements and working assumptions </w:t>
      </w:r>
      <w:r w:rsidRPr="00460DCA">
        <w:rPr>
          <w:rFonts w:cs="Arial"/>
          <w:lang w:eastAsia="zh-CN"/>
        </w:rPr>
        <w:t>related to DL BWP operation for RedCap UEs</w:t>
      </w:r>
      <w:r>
        <w:rPr>
          <w:rFonts w:cs="Arial"/>
          <w:lang w:eastAsia="zh-CN"/>
        </w:rPr>
        <w:t>:</w:t>
      </w:r>
    </w:p>
    <w:tbl>
      <w:tblPr>
        <w:tblStyle w:val="16"/>
        <w:tblW w:w="9855" w:type="dxa"/>
        <w:tblInd w:w="0" w:type="dxa"/>
        <w:tblLook w:val="04A0" w:firstRow="1" w:lastRow="0" w:firstColumn="1" w:lastColumn="0" w:noHBand="0" w:noVBand="1"/>
      </w:tblPr>
      <w:tblGrid>
        <w:gridCol w:w="9855"/>
      </w:tblGrid>
      <w:tr w:rsidR="00460DCA" w:rsidRPr="00C12F2C" w14:paraId="34A6040B" w14:textId="77777777" w:rsidTr="00460DCA">
        <w:tc>
          <w:tcPr>
            <w:tcW w:w="9855" w:type="dxa"/>
          </w:tcPr>
          <w:p w14:paraId="70BDB192" w14:textId="77777777" w:rsidR="00460DCA" w:rsidRPr="00C12F2C" w:rsidRDefault="00460DCA" w:rsidP="00135C42">
            <w:pPr>
              <w:spacing w:after="0"/>
              <w:rPr>
                <w:bCs/>
                <w:highlight w:val="green"/>
                <w:lang w:val="en-US"/>
              </w:rPr>
            </w:pPr>
            <w:r w:rsidRPr="00C12F2C">
              <w:rPr>
                <w:bCs/>
                <w:highlight w:val="green"/>
                <w:lang w:val="en-US"/>
              </w:rPr>
              <w:t>Agreement</w:t>
            </w:r>
            <w:r>
              <w:rPr>
                <w:bCs/>
                <w:highlight w:val="green"/>
                <w:lang w:val="en-US"/>
              </w:rPr>
              <w:t>:</w:t>
            </w:r>
          </w:p>
          <w:p w14:paraId="3852143E" w14:textId="77777777" w:rsidR="00460DCA" w:rsidRPr="00C12F2C" w:rsidRDefault="00460DCA" w:rsidP="00460DCA">
            <w:pPr>
              <w:numPr>
                <w:ilvl w:val="0"/>
                <w:numId w:val="17"/>
              </w:numPr>
              <w:spacing w:after="0" w:line="252" w:lineRule="auto"/>
              <w:rPr>
                <w:bCs/>
              </w:rPr>
            </w:pPr>
            <w:r w:rsidRPr="00C12F2C">
              <w:rPr>
                <w:bCs/>
              </w:rPr>
              <w:t>For both FR1 and FR2, for a cell that allows a RedCap UE to access, network can configure a separate initial DL BWP for RedCap UEs in SIB. At least the case when the separate initial DL BWP includes CD-SSB and the entire CORESET#0 is supported</w:t>
            </w:r>
          </w:p>
          <w:p w14:paraId="3FDF5F12" w14:textId="77777777" w:rsidR="00460DCA" w:rsidRPr="00C12F2C" w:rsidRDefault="00460DCA" w:rsidP="00460DCA">
            <w:pPr>
              <w:numPr>
                <w:ilvl w:val="1"/>
                <w:numId w:val="17"/>
              </w:numPr>
              <w:spacing w:after="0" w:line="252" w:lineRule="auto"/>
              <w:rPr>
                <w:bCs/>
              </w:rPr>
            </w:pPr>
            <w:r w:rsidRPr="00C12F2C">
              <w:rPr>
                <w:bCs/>
              </w:rPr>
              <w:t>It can be used in idle/inactive mode (including paging) and during and after initial access, when applicable</w:t>
            </w:r>
          </w:p>
          <w:p w14:paraId="774F197E" w14:textId="77777777" w:rsidR="00460DCA" w:rsidRPr="00C12F2C" w:rsidRDefault="00460DCA" w:rsidP="00460DCA">
            <w:pPr>
              <w:numPr>
                <w:ilvl w:val="1"/>
                <w:numId w:val="17"/>
              </w:numPr>
              <w:spacing w:after="0" w:line="252" w:lineRule="auto"/>
              <w:rPr>
                <w:bCs/>
              </w:rPr>
            </w:pPr>
            <w:r w:rsidRPr="00C12F2C">
              <w:rPr>
                <w:bCs/>
              </w:rPr>
              <w:t>It is no wider than the maximum RedCap UE bandwidth.</w:t>
            </w:r>
          </w:p>
          <w:p w14:paraId="3091DC74" w14:textId="77777777" w:rsidR="00460DCA" w:rsidRPr="00C12F2C" w:rsidRDefault="00460DCA" w:rsidP="00460DCA">
            <w:pPr>
              <w:numPr>
                <w:ilvl w:val="1"/>
                <w:numId w:val="17"/>
              </w:numPr>
              <w:spacing w:after="0" w:line="252" w:lineRule="auto"/>
              <w:rPr>
                <w:bCs/>
              </w:rPr>
            </w:pPr>
            <w:r w:rsidRPr="00C12F2C">
              <w:rPr>
                <w:bCs/>
              </w:rPr>
              <w:t>This applies to both TDD and FDD (including FD FDD and HD FDD) cases.</w:t>
            </w:r>
          </w:p>
          <w:p w14:paraId="66C31459" w14:textId="77777777" w:rsidR="00460DCA" w:rsidRPr="00C12F2C" w:rsidRDefault="00460DCA" w:rsidP="00135C42">
            <w:pPr>
              <w:spacing w:after="0" w:line="231" w:lineRule="atLeast"/>
              <w:rPr>
                <w:bCs/>
              </w:rPr>
            </w:pPr>
          </w:p>
          <w:p w14:paraId="64F07BBD" w14:textId="77777777" w:rsidR="00460DCA" w:rsidRPr="00C12F2C" w:rsidRDefault="00460DCA" w:rsidP="00135C42">
            <w:pPr>
              <w:spacing w:after="0"/>
              <w:rPr>
                <w:bCs/>
                <w:highlight w:val="green"/>
                <w:lang w:val="en-US"/>
              </w:rPr>
            </w:pPr>
            <w:r w:rsidRPr="00C12F2C">
              <w:rPr>
                <w:bCs/>
                <w:highlight w:val="green"/>
                <w:lang w:val="en-US"/>
              </w:rPr>
              <w:t>Agreement</w:t>
            </w:r>
            <w:r>
              <w:rPr>
                <w:bCs/>
                <w:highlight w:val="green"/>
                <w:lang w:val="en-US"/>
              </w:rPr>
              <w:t>:</w:t>
            </w:r>
          </w:p>
          <w:p w14:paraId="78C7E097" w14:textId="77777777" w:rsidR="00460DCA" w:rsidRPr="00C12F2C" w:rsidRDefault="00460DCA" w:rsidP="00460DCA">
            <w:pPr>
              <w:numPr>
                <w:ilvl w:val="0"/>
                <w:numId w:val="31"/>
              </w:numPr>
              <w:spacing w:after="0" w:line="231" w:lineRule="atLeast"/>
              <w:rPr>
                <w:rFonts w:eastAsia="Microsoft YaHei UI"/>
                <w:bCs/>
                <w:lang w:val="en-US" w:eastAsia="zh-CN"/>
              </w:rPr>
            </w:pPr>
            <w:r w:rsidRPr="00C12F2C">
              <w:rPr>
                <w:bCs/>
                <w:lang w:eastAsia="zh-CN"/>
              </w:rPr>
              <w:t>For FR1,</w:t>
            </w:r>
          </w:p>
          <w:p w14:paraId="27000661" w14:textId="77777777" w:rsidR="00460DCA" w:rsidRPr="00C12F2C" w:rsidRDefault="00460DCA" w:rsidP="00460DCA">
            <w:pPr>
              <w:numPr>
                <w:ilvl w:val="1"/>
                <w:numId w:val="31"/>
              </w:numPr>
              <w:spacing w:after="0" w:line="231" w:lineRule="atLeast"/>
              <w:rPr>
                <w:bCs/>
                <w:lang w:val="en-US" w:eastAsia="zh-CN"/>
              </w:rPr>
            </w:pPr>
            <w:r w:rsidRPr="00C12F2C">
              <w:rPr>
                <w:bCs/>
                <w:lang w:eastAsia="zh-CN"/>
              </w:rPr>
              <w:t>For a separate initial DL BWP (if it does not include CD-SSB and the entire CORESET#0) from RAN1 perspective,</w:t>
            </w:r>
          </w:p>
          <w:p w14:paraId="47018517" w14:textId="77777777" w:rsidR="00460DCA" w:rsidRPr="00C12F2C" w:rsidRDefault="00460DCA" w:rsidP="00460DCA">
            <w:pPr>
              <w:numPr>
                <w:ilvl w:val="2"/>
                <w:numId w:val="31"/>
              </w:numPr>
              <w:spacing w:after="0" w:line="231" w:lineRule="atLeast"/>
              <w:rPr>
                <w:bCs/>
                <w:lang w:val="en-US" w:eastAsia="zh-CN"/>
              </w:rPr>
            </w:pPr>
            <w:r w:rsidRPr="00C12F2C">
              <w:rPr>
                <w:bCs/>
                <w:lang w:eastAsia="zh-CN"/>
              </w:rPr>
              <w:t>If it is configured for random access while not for paging in idle/inactive mode, RedCap UE does NOT expect it to contain SSB/CORESET#0/SIB.</w:t>
            </w:r>
          </w:p>
          <w:p w14:paraId="205B92A2" w14:textId="77777777" w:rsidR="00460DCA" w:rsidRPr="00C12F2C" w:rsidRDefault="00460DCA" w:rsidP="00460DCA">
            <w:pPr>
              <w:numPr>
                <w:ilvl w:val="2"/>
                <w:numId w:val="31"/>
              </w:numPr>
              <w:spacing w:after="0" w:line="231" w:lineRule="atLeast"/>
              <w:rPr>
                <w:bCs/>
                <w:lang w:val="en-US" w:eastAsia="zh-CN"/>
              </w:rPr>
            </w:pPr>
            <w:r w:rsidRPr="00C12F2C">
              <w:rPr>
                <w:bCs/>
                <w:lang w:eastAsia="zh-CN"/>
              </w:rPr>
              <w:t>Note: RAN1 assumes REDCAP UE performing Random access in the separate DL BWP does not need to monitor paging in a BWP containing CORESET#0</w:t>
            </w:r>
          </w:p>
          <w:p w14:paraId="74150B11" w14:textId="77777777" w:rsidR="00460DCA" w:rsidRPr="00C12F2C" w:rsidRDefault="00460DCA" w:rsidP="00460DCA">
            <w:pPr>
              <w:numPr>
                <w:ilvl w:val="2"/>
                <w:numId w:val="31"/>
              </w:numPr>
              <w:spacing w:after="0" w:line="231" w:lineRule="atLeast"/>
              <w:rPr>
                <w:bCs/>
                <w:lang w:val="en-US" w:eastAsia="zh-CN"/>
              </w:rPr>
            </w:pPr>
            <w:r w:rsidRPr="00C12F2C">
              <w:rPr>
                <w:bCs/>
                <w:shd w:val="clear" w:color="auto" w:fill="808000"/>
                <w:lang w:eastAsia="zh-CN"/>
              </w:rPr>
              <w:t>Working assumption:</w:t>
            </w:r>
            <w:r w:rsidRPr="00C12F2C">
              <w:rPr>
                <w:bCs/>
                <w:lang w:eastAsia="zh-CN"/>
              </w:rPr>
              <w:t> If it is configured for paging, RedCap UE expects it to contain NCD-SSB for serving cell but not CORESET#0/SIB from RAN1 perspective</w:t>
            </w:r>
          </w:p>
          <w:p w14:paraId="6656908C" w14:textId="77777777" w:rsidR="00460DCA" w:rsidRPr="00C12F2C" w:rsidRDefault="00460DCA" w:rsidP="00460DCA">
            <w:pPr>
              <w:numPr>
                <w:ilvl w:val="1"/>
                <w:numId w:val="31"/>
              </w:numPr>
              <w:spacing w:after="0" w:line="231" w:lineRule="atLeast"/>
              <w:rPr>
                <w:bCs/>
                <w:lang w:val="en-US" w:eastAsia="zh-CN"/>
              </w:rPr>
            </w:pPr>
            <w:r w:rsidRPr="00C12F2C">
              <w:rPr>
                <w:bCs/>
                <w:lang w:eastAsia="zh-CN"/>
              </w:rPr>
              <w:t>For an RRC-configured active DL BWP in connected mode (if it does not include CD-SSB and the entire CORESET#0) from RAN1 perspective,</w:t>
            </w:r>
          </w:p>
          <w:p w14:paraId="21F430FD" w14:textId="77777777" w:rsidR="00460DCA" w:rsidRPr="00C12F2C" w:rsidRDefault="00460DCA" w:rsidP="00460DCA">
            <w:pPr>
              <w:numPr>
                <w:ilvl w:val="2"/>
                <w:numId w:val="31"/>
              </w:numPr>
              <w:spacing w:after="0" w:line="231" w:lineRule="atLeast"/>
              <w:rPr>
                <w:bCs/>
                <w:lang w:val="en-US" w:eastAsia="zh-CN"/>
              </w:rPr>
            </w:pPr>
            <w:r w:rsidRPr="00C12F2C">
              <w:rPr>
                <w:bCs/>
              </w:rPr>
              <w:t>A RedCap UE supporting mandatory FG 6-1 (but not optional FG 6-1a) expects it to contain NCD-SSB for serving cell but not CORESET#0/SIB</w:t>
            </w:r>
          </w:p>
          <w:p w14:paraId="3008237E" w14:textId="77777777" w:rsidR="00460DCA" w:rsidRPr="00C12F2C" w:rsidRDefault="00460DCA" w:rsidP="00460DCA">
            <w:pPr>
              <w:numPr>
                <w:ilvl w:val="2"/>
                <w:numId w:val="31"/>
              </w:numPr>
              <w:spacing w:after="0" w:line="252" w:lineRule="auto"/>
              <w:rPr>
                <w:rFonts w:eastAsia="Times New Roman"/>
                <w:bCs/>
              </w:rPr>
            </w:pPr>
            <w:bookmarkStart w:id="1" w:name="_Hlk91687475"/>
            <w:r w:rsidRPr="00C12F2C">
              <w:rPr>
                <w:bCs/>
              </w:rPr>
              <w:t xml:space="preserve">A RedCap UE can indicate the </w:t>
            </w:r>
            <w:r w:rsidRPr="00C12F2C">
              <w:rPr>
                <w:bCs/>
                <w:lang w:val="en-US" w:eastAsia="zh-CN"/>
              </w:rPr>
              <w:t>following</w:t>
            </w:r>
            <w:r w:rsidRPr="00C12F2C">
              <w:rPr>
                <w:bCs/>
                <w:lang w:val="en-US"/>
              </w:rPr>
              <w:t xml:space="preserve"> </w:t>
            </w:r>
            <w:r w:rsidRPr="00C12F2C">
              <w:rPr>
                <w:bCs/>
              </w:rPr>
              <w:t>as optional capability</w:t>
            </w:r>
            <w:r w:rsidRPr="00C12F2C">
              <w:rPr>
                <w:bCs/>
                <w:lang w:val="en-US" w:eastAsia="zh-CN"/>
              </w:rPr>
              <w:t>:</w:t>
            </w:r>
          </w:p>
          <w:p w14:paraId="43465A7C" w14:textId="77777777" w:rsidR="00460DCA" w:rsidRPr="00C12F2C" w:rsidRDefault="00460DCA" w:rsidP="00460DCA">
            <w:pPr>
              <w:numPr>
                <w:ilvl w:val="3"/>
                <w:numId w:val="31"/>
              </w:numPr>
              <w:spacing w:after="0" w:line="231" w:lineRule="atLeast"/>
              <w:rPr>
                <w:rFonts w:eastAsia="Microsoft YaHei UI"/>
                <w:bCs/>
                <w:lang w:val="en-US" w:eastAsia="zh-CN"/>
              </w:rPr>
            </w:pPr>
            <w:r w:rsidRPr="00C12F2C">
              <w:rPr>
                <w:bCs/>
                <w:lang w:val="en-US" w:eastAsia="zh-CN"/>
              </w:rPr>
              <w:t xml:space="preserve">Not need NCD-SSB: </w:t>
            </w:r>
            <w:r w:rsidRPr="00C12F2C">
              <w:rPr>
                <w:bCs/>
                <w:lang w:eastAsia="zh-CN"/>
              </w:rPr>
              <w:t>A RedCap UE can in addition optionally support relevant operation based on CSI-RS (</w:t>
            </w:r>
            <w:r w:rsidRPr="00543232">
              <w:rPr>
                <w:bCs/>
                <w:highlight w:val="darkYellow"/>
                <w:lang w:eastAsia="zh-CN"/>
              </w:rPr>
              <w:t>working assumption</w:t>
            </w:r>
            <w:r w:rsidRPr="00C12F2C">
              <w:rPr>
                <w:bCs/>
                <w:lang w:eastAsia="zh-CN"/>
              </w:rPr>
              <w:t xml:space="preserve">) and/or </w:t>
            </w:r>
            <w:r w:rsidRPr="00C12F2C">
              <w:rPr>
                <w:bCs/>
              </w:rPr>
              <w:t>FG 6-1a</w:t>
            </w:r>
            <w:r w:rsidRPr="00C12F2C">
              <w:rPr>
                <w:bCs/>
                <w:lang w:eastAsia="zh-CN"/>
              </w:rPr>
              <w:t xml:space="preserve"> by reporting optional capabilities.</w:t>
            </w:r>
          </w:p>
          <w:bookmarkEnd w:id="1"/>
          <w:p w14:paraId="7D0A2C59" w14:textId="77777777" w:rsidR="00460DCA" w:rsidRPr="00C12F2C" w:rsidRDefault="00460DCA" w:rsidP="00460DCA">
            <w:pPr>
              <w:numPr>
                <w:ilvl w:val="1"/>
                <w:numId w:val="31"/>
              </w:numPr>
              <w:spacing w:after="0" w:line="231" w:lineRule="atLeast"/>
              <w:rPr>
                <w:bCs/>
                <w:lang w:val="en-US" w:eastAsia="zh-CN"/>
              </w:rPr>
            </w:pPr>
            <w:r w:rsidRPr="00C12F2C">
              <w:rPr>
                <w:bCs/>
                <w:lang w:eastAsia="zh-CN"/>
              </w:rPr>
              <w:t>Note: if a separate initial/RRC configured DL BWP is configured to contain the entire CORESET#0, CD-SSB is expected by RedCap UE.</w:t>
            </w:r>
          </w:p>
          <w:p w14:paraId="0A54425A" w14:textId="77777777" w:rsidR="00460DCA" w:rsidRPr="00C12F2C" w:rsidRDefault="00460DCA" w:rsidP="00460DCA">
            <w:pPr>
              <w:numPr>
                <w:ilvl w:val="1"/>
                <w:numId w:val="31"/>
              </w:numPr>
              <w:spacing w:after="0" w:line="231" w:lineRule="atLeast"/>
              <w:rPr>
                <w:bCs/>
                <w:lang w:val="en-US" w:eastAsia="zh-CN"/>
              </w:rPr>
            </w:pPr>
            <w:r w:rsidRPr="00C12F2C">
              <w:rPr>
                <w:bCs/>
                <w:lang w:eastAsia="zh-CN"/>
              </w:rPr>
              <w:t>Note: The network may choose to configure SSB or MIB-configured CORESET#0 or SIB1 to be within the respective DL BWP.</w:t>
            </w:r>
          </w:p>
          <w:p w14:paraId="5D823F73" w14:textId="77777777" w:rsidR="00460DCA" w:rsidRPr="00C12F2C" w:rsidRDefault="00460DCA" w:rsidP="00460DCA">
            <w:pPr>
              <w:numPr>
                <w:ilvl w:val="1"/>
                <w:numId w:val="31"/>
              </w:numPr>
              <w:spacing w:after="0" w:line="231" w:lineRule="atLeast"/>
              <w:rPr>
                <w:bCs/>
                <w:lang w:val="en-US" w:eastAsia="zh-CN"/>
              </w:rPr>
            </w:pPr>
            <w:r w:rsidRPr="00C12F2C">
              <w:rPr>
                <w:bCs/>
                <w:lang w:val="en-US"/>
              </w:rPr>
              <w:t>Note: If a separate SIB-configured initial DL BWP for RedCap UEs contains the entire CORESET#0, the RedCap UE shall use the bandwidth and location of the CORESET#0 in DL during initial access.</w:t>
            </w:r>
          </w:p>
          <w:p w14:paraId="68C906ED" w14:textId="77777777" w:rsidR="00460DCA" w:rsidRPr="00C12F2C" w:rsidRDefault="00460DCA" w:rsidP="00460DCA">
            <w:pPr>
              <w:numPr>
                <w:ilvl w:val="1"/>
                <w:numId w:val="31"/>
              </w:numPr>
              <w:spacing w:after="0" w:line="231" w:lineRule="atLeast"/>
              <w:rPr>
                <w:bCs/>
                <w:lang w:val="en-US" w:eastAsia="zh-CN"/>
              </w:rPr>
            </w:pPr>
            <w:r w:rsidRPr="00C12F2C">
              <w:rPr>
                <w:bCs/>
                <w:lang w:val="en-US" w:eastAsia="zh-CN"/>
              </w:rPr>
              <w:t>Note: NCD-SSB periodicity is not required to be configured the same as that of CD-SSB</w:t>
            </w:r>
          </w:p>
          <w:p w14:paraId="031B9E60" w14:textId="77777777" w:rsidR="00460DCA" w:rsidRPr="00C12F2C" w:rsidRDefault="00460DCA" w:rsidP="00460DCA">
            <w:pPr>
              <w:numPr>
                <w:ilvl w:val="1"/>
                <w:numId w:val="31"/>
              </w:numPr>
              <w:spacing w:after="0" w:line="231" w:lineRule="atLeast"/>
              <w:rPr>
                <w:bCs/>
                <w:lang w:val="en-US" w:eastAsia="zh-CN"/>
              </w:rPr>
            </w:pPr>
            <w:r w:rsidRPr="00C12F2C">
              <w:rPr>
                <w:bCs/>
                <w:lang w:val="en-US" w:eastAsia="zh-CN"/>
              </w:rPr>
              <w:t>Note: Periodicity of NCD-SSB shall be not less than periodicity of CD-SSB</w:t>
            </w:r>
          </w:p>
          <w:p w14:paraId="5597680B" w14:textId="77777777" w:rsidR="00460DCA" w:rsidRPr="00C12F2C" w:rsidRDefault="00460DCA" w:rsidP="00135C42">
            <w:pPr>
              <w:spacing w:after="0" w:line="231" w:lineRule="atLeast"/>
              <w:rPr>
                <w:bCs/>
              </w:rPr>
            </w:pPr>
          </w:p>
          <w:p w14:paraId="2C7F5D6B" w14:textId="77777777" w:rsidR="00460DCA" w:rsidRPr="00C12F2C" w:rsidRDefault="00460DCA" w:rsidP="00135C42">
            <w:pPr>
              <w:spacing w:after="0"/>
              <w:rPr>
                <w:bCs/>
                <w:highlight w:val="green"/>
                <w:lang w:val="en-US"/>
              </w:rPr>
            </w:pPr>
            <w:r w:rsidRPr="00C12F2C">
              <w:rPr>
                <w:bCs/>
                <w:highlight w:val="green"/>
                <w:lang w:val="en-US"/>
              </w:rPr>
              <w:lastRenderedPageBreak/>
              <w:t>Agreement</w:t>
            </w:r>
            <w:r>
              <w:rPr>
                <w:bCs/>
                <w:highlight w:val="green"/>
                <w:lang w:val="en-US"/>
              </w:rPr>
              <w:t>:</w:t>
            </w:r>
          </w:p>
          <w:p w14:paraId="2D2FA02C" w14:textId="77777777" w:rsidR="00460DCA" w:rsidRPr="00C12F2C" w:rsidRDefault="00460DCA" w:rsidP="00460DCA">
            <w:pPr>
              <w:numPr>
                <w:ilvl w:val="0"/>
                <w:numId w:val="31"/>
              </w:numPr>
              <w:spacing w:after="0" w:line="231" w:lineRule="atLeast"/>
              <w:rPr>
                <w:rFonts w:eastAsia="Microsoft YaHei UI"/>
                <w:bCs/>
                <w:color w:val="0070C0"/>
                <w:lang w:val="en-US" w:eastAsia="zh-CN"/>
              </w:rPr>
            </w:pPr>
            <w:r w:rsidRPr="00C12F2C">
              <w:rPr>
                <w:bCs/>
                <w:color w:val="0070C0"/>
                <w:lang w:eastAsia="zh-CN"/>
              </w:rPr>
              <w:t>For FR2,</w:t>
            </w:r>
          </w:p>
          <w:p w14:paraId="17208AB5" w14:textId="77777777" w:rsidR="00460DCA" w:rsidRPr="00C12F2C" w:rsidRDefault="00460DCA" w:rsidP="00460DCA">
            <w:pPr>
              <w:numPr>
                <w:ilvl w:val="1"/>
                <w:numId w:val="31"/>
              </w:numPr>
              <w:spacing w:after="0" w:line="231" w:lineRule="atLeast"/>
              <w:rPr>
                <w:bCs/>
                <w:lang w:val="en-US" w:eastAsia="zh-CN"/>
              </w:rPr>
            </w:pPr>
            <w:r w:rsidRPr="00C12F2C">
              <w:rPr>
                <w:bCs/>
                <w:lang w:eastAsia="zh-CN"/>
              </w:rPr>
              <w:t>For a separate initial DL BWP (if it does not include CD-SSB</w:t>
            </w:r>
            <w:r w:rsidRPr="00C12F2C">
              <w:rPr>
                <w:bCs/>
                <w:strike/>
                <w:color w:val="0070C0"/>
                <w:lang w:eastAsia="zh-CN"/>
              </w:rPr>
              <w:t xml:space="preserve"> and the entire CORESET#0</w:t>
            </w:r>
            <w:r w:rsidRPr="00C12F2C">
              <w:rPr>
                <w:bCs/>
                <w:lang w:eastAsia="zh-CN"/>
              </w:rPr>
              <w:t>) from RAN1 perspective,</w:t>
            </w:r>
          </w:p>
          <w:p w14:paraId="5676099C" w14:textId="77777777" w:rsidR="00460DCA" w:rsidRPr="00C12F2C" w:rsidRDefault="00460DCA" w:rsidP="00460DCA">
            <w:pPr>
              <w:numPr>
                <w:ilvl w:val="2"/>
                <w:numId w:val="31"/>
              </w:numPr>
              <w:spacing w:after="0" w:line="231" w:lineRule="atLeast"/>
              <w:rPr>
                <w:bCs/>
                <w:lang w:val="en-US" w:eastAsia="zh-CN"/>
              </w:rPr>
            </w:pPr>
            <w:r w:rsidRPr="00C12F2C">
              <w:rPr>
                <w:bCs/>
                <w:lang w:eastAsia="zh-CN"/>
              </w:rPr>
              <w:t>If it is configured for random access while not for paging in idle/inactive mode, RedCap UE does NOT expect it to contain SSB/CORESET#0/SIB.</w:t>
            </w:r>
          </w:p>
          <w:p w14:paraId="095B86EF" w14:textId="77777777" w:rsidR="00460DCA" w:rsidRPr="00C12F2C" w:rsidRDefault="00460DCA" w:rsidP="00460DCA">
            <w:pPr>
              <w:numPr>
                <w:ilvl w:val="2"/>
                <w:numId w:val="31"/>
              </w:numPr>
              <w:spacing w:after="0" w:line="231" w:lineRule="atLeast"/>
              <w:rPr>
                <w:bCs/>
                <w:lang w:val="en-US" w:eastAsia="zh-CN"/>
              </w:rPr>
            </w:pPr>
            <w:r w:rsidRPr="00C12F2C">
              <w:rPr>
                <w:bCs/>
                <w:lang w:eastAsia="zh-CN"/>
              </w:rPr>
              <w:t>Note: RAN1 assumes REDCAP UE performing Random access in the separate DL BWP does not need to monitor paging in a BWP containing CORESET#0</w:t>
            </w:r>
          </w:p>
          <w:p w14:paraId="17542976" w14:textId="77777777" w:rsidR="00460DCA" w:rsidRPr="00C12F2C" w:rsidRDefault="00460DCA" w:rsidP="00460DCA">
            <w:pPr>
              <w:numPr>
                <w:ilvl w:val="2"/>
                <w:numId w:val="31"/>
              </w:numPr>
              <w:spacing w:after="0" w:line="231" w:lineRule="atLeast"/>
              <w:rPr>
                <w:bCs/>
                <w:lang w:val="en-US" w:eastAsia="zh-CN"/>
              </w:rPr>
            </w:pPr>
            <w:r w:rsidRPr="00C12F2C">
              <w:rPr>
                <w:bCs/>
                <w:shd w:val="clear" w:color="auto" w:fill="808000"/>
                <w:lang w:eastAsia="zh-CN"/>
              </w:rPr>
              <w:t>Working assumption:</w:t>
            </w:r>
            <w:r w:rsidRPr="00C12F2C">
              <w:rPr>
                <w:bCs/>
                <w:lang w:eastAsia="zh-CN"/>
              </w:rPr>
              <w:t> If it is configured for paging, RedCap UE expects it to contain NCD-SSB for serving cell but not CORESET#0/SIB from RAN1 perspective</w:t>
            </w:r>
          </w:p>
          <w:p w14:paraId="12C754E8" w14:textId="77777777" w:rsidR="00460DCA" w:rsidRPr="00C12F2C" w:rsidRDefault="00460DCA" w:rsidP="00460DCA">
            <w:pPr>
              <w:numPr>
                <w:ilvl w:val="1"/>
                <w:numId w:val="31"/>
              </w:numPr>
              <w:spacing w:after="0" w:line="231" w:lineRule="atLeast"/>
              <w:rPr>
                <w:bCs/>
                <w:lang w:val="en-US" w:eastAsia="zh-CN"/>
              </w:rPr>
            </w:pPr>
            <w:r w:rsidRPr="00C12F2C">
              <w:rPr>
                <w:bCs/>
                <w:lang w:eastAsia="zh-CN"/>
              </w:rPr>
              <w:t>For an RRC-configured active DL BWP in connected mode (if it does not include CD-SSB</w:t>
            </w:r>
            <w:r w:rsidRPr="00C12F2C">
              <w:rPr>
                <w:bCs/>
                <w:strike/>
                <w:color w:val="0070C0"/>
                <w:lang w:eastAsia="zh-CN"/>
              </w:rPr>
              <w:t xml:space="preserve"> and the entire CORESET#0</w:t>
            </w:r>
            <w:r w:rsidRPr="00C12F2C">
              <w:rPr>
                <w:bCs/>
                <w:lang w:eastAsia="zh-CN"/>
              </w:rPr>
              <w:t>) from RAN1 perspective,</w:t>
            </w:r>
          </w:p>
          <w:p w14:paraId="0411153D" w14:textId="77777777" w:rsidR="00460DCA" w:rsidRPr="00C12F2C" w:rsidRDefault="00460DCA" w:rsidP="00460DCA">
            <w:pPr>
              <w:numPr>
                <w:ilvl w:val="2"/>
                <w:numId w:val="31"/>
              </w:numPr>
              <w:spacing w:after="0" w:line="231" w:lineRule="atLeast"/>
              <w:rPr>
                <w:bCs/>
                <w:lang w:val="en-US" w:eastAsia="zh-CN"/>
              </w:rPr>
            </w:pPr>
            <w:r w:rsidRPr="00C12F2C">
              <w:rPr>
                <w:bCs/>
              </w:rPr>
              <w:t>A RedCap UE supporting mandatory FG 6-1 (but not optional FG 6-1a) expects it to contain NCD-SSB for serving cell but not CORESET#0/SIB</w:t>
            </w:r>
          </w:p>
          <w:p w14:paraId="1E68672E" w14:textId="77777777" w:rsidR="00460DCA" w:rsidRPr="00C12F2C" w:rsidRDefault="00460DCA" w:rsidP="00460DCA">
            <w:pPr>
              <w:numPr>
                <w:ilvl w:val="2"/>
                <w:numId w:val="31"/>
              </w:numPr>
              <w:spacing w:after="0" w:line="252" w:lineRule="auto"/>
              <w:rPr>
                <w:rFonts w:eastAsia="Times New Roman"/>
                <w:bCs/>
              </w:rPr>
            </w:pPr>
            <w:r w:rsidRPr="00C12F2C">
              <w:rPr>
                <w:bCs/>
              </w:rPr>
              <w:t xml:space="preserve">A RedCap UE can indicate the </w:t>
            </w:r>
            <w:r w:rsidRPr="00C12F2C">
              <w:rPr>
                <w:bCs/>
                <w:lang w:val="en-US" w:eastAsia="zh-CN"/>
              </w:rPr>
              <w:t>following</w:t>
            </w:r>
            <w:r w:rsidRPr="00C12F2C">
              <w:rPr>
                <w:bCs/>
              </w:rPr>
              <w:t xml:space="preserve"> as optional capability</w:t>
            </w:r>
            <w:r w:rsidRPr="00C12F2C">
              <w:rPr>
                <w:bCs/>
                <w:lang w:val="en-US" w:eastAsia="zh-CN"/>
              </w:rPr>
              <w:t>:</w:t>
            </w:r>
          </w:p>
          <w:p w14:paraId="264B1506" w14:textId="77777777" w:rsidR="00460DCA" w:rsidRPr="00C12F2C" w:rsidRDefault="00460DCA" w:rsidP="00460DCA">
            <w:pPr>
              <w:numPr>
                <w:ilvl w:val="3"/>
                <w:numId w:val="31"/>
              </w:numPr>
              <w:spacing w:after="0" w:line="231" w:lineRule="atLeast"/>
              <w:rPr>
                <w:rFonts w:eastAsia="Microsoft YaHei UI"/>
                <w:bCs/>
                <w:lang w:val="en-US" w:eastAsia="zh-CN"/>
              </w:rPr>
            </w:pPr>
            <w:r w:rsidRPr="00C12F2C">
              <w:rPr>
                <w:bCs/>
                <w:lang w:val="en-US" w:eastAsia="zh-CN"/>
              </w:rPr>
              <w:t xml:space="preserve">Not need NCD-SSB: </w:t>
            </w:r>
            <w:r w:rsidRPr="00C12F2C">
              <w:rPr>
                <w:bCs/>
                <w:lang w:eastAsia="zh-CN"/>
              </w:rPr>
              <w:t>A RedCap UE can in addition optionally support relevant operation based on</w:t>
            </w:r>
            <w:r>
              <w:rPr>
                <w:bCs/>
                <w:lang w:eastAsia="zh-CN"/>
              </w:rPr>
              <w:t xml:space="preserve"> </w:t>
            </w:r>
            <w:r w:rsidRPr="00C12F2C">
              <w:rPr>
                <w:bCs/>
                <w:lang w:eastAsia="zh-CN"/>
              </w:rPr>
              <w:t>CSI-RS (</w:t>
            </w:r>
            <w:r w:rsidRPr="00543232">
              <w:rPr>
                <w:bCs/>
                <w:highlight w:val="darkYellow"/>
                <w:lang w:eastAsia="zh-CN"/>
              </w:rPr>
              <w:t>working assumption</w:t>
            </w:r>
            <w:r w:rsidRPr="00C12F2C">
              <w:rPr>
                <w:bCs/>
                <w:lang w:eastAsia="zh-CN"/>
              </w:rPr>
              <w:t xml:space="preserve">) and/or </w:t>
            </w:r>
            <w:r w:rsidRPr="00C12F2C">
              <w:rPr>
                <w:bCs/>
              </w:rPr>
              <w:t>FG 6-1a</w:t>
            </w:r>
            <w:r w:rsidRPr="00C12F2C">
              <w:rPr>
                <w:bCs/>
                <w:lang w:eastAsia="zh-CN"/>
              </w:rPr>
              <w:t xml:space="preserve"> by reporting optional capabilities.</w:t>
            </w:r>
          </w:p>
          <w:p w14:paraId="29723B55" w14:textId="77777777" w:rsidR="00460DCA" w:rsidRPr="00C12F2C" w:rsidRDefault="00460DCA" w:rsidP="00460DCA">
            <w:pPr>
              <w:numPr>
                <w:ilvl w:val="1"/>
                <w:numId w:val="31"/>
              </w:numPr>
              <w:spacing w:after="0" w:line="231" w:lineRule="atLeast"/>
              <w:rPr>
                <w:bCs/>
                <w:lang w:val="en-US" w:eastAsia="zh-CN"/>
              </w:rPr>
            </w:pPr>
            <w:r w:rsidRPr="00C12F2C">
              <w:rPr>
                <w:bCs/>
                <w:lang w:eastAsia="zh-CN"/>
              </w:rPr>
              <w:t xml:space="preserve">Note: </w:t>
            </w:r>
            <w:r w:rsidRPr="00C12F2C">
              <w:rPr>
                <w:bCs/>
                <w:color w:val="0070C0"/>
                <w:lang w:eastAsia="zh-CN"/>
              </w:rPr>
              <w:t xml:space="preserve">For SSB and CORESET#0 multiplexing pattern 1, </w:t>
            </w:r>
            <w:r w:rsidRPr="00C12F2C">
              <w:rPr>
                <w:bCs/>
                <w:lang w:eastAsia="zh-CN"/>
              </w:rPr>
              <w:t>if a separate initial/RRC configured DL BWP is configured to contain the entire CORESET#0, CD-SSB is expected by RedCap UE.</w:t>
            </w:r>
          </w:p>
          <w:p w14:paraId="1E5AEF8B" w14:textId="77777777" w:rsidR="00460DCA" w:rsidRPr="00C12F2C" w:rsidRDefault="00460DCA" w:rsidP="00460DCA">
            <w:pPr>
              <w:numPr>
                <w:ilvl w:val="1"/>
                <w:numId w:val="31"/>
              </w:numPr>
              <w:spacing w:after="0" w:line="231" w:lineRule="atLeast"/>
              <w:rPr>
                <w:bCs/>
                <w:lang w:val="en-US" w:eastAsia="zh-CN"/>
              </w:rPr>
            </w:pPr>
            <w:r w:rsidRPr="00C12F2C">
              <w:rPr>
                <w:bCs/>
                <w:lang w:eastAsia="zh-CN"/>
              </w:rPr>
              <w:t>Note: The network may choose to configure SSB or MIB-configured CORESET#0 or SIB1 to be within the respective DL BWP.</w:t>
            </w:r>
          </w:p>
          <w:p w14:paraId="21A45BCC" w14:textId="77777777" w:rsidR="00460DCA" w:rsidRPr="00C12F2C" w:rsidRDefault="00460DCA" w:rsidP="00460DCA">
            <w:pPr>
              <w:numPr>
                <w:ilvl w:val="1"/>
                <w:numId w:val="31"/>
              </w:numPr>
              <w:spacing w:after="0" w:line="231" w:lineRule="atLeast"/>
              <w:rPr>
                <w:bCs/>
                <w:lang w:val="en-US" w:eastAsia="zh-CN"/>
              </w:rPr>
            </w:pPr>
            <w:r w:rsidRPr="00C12F2C">
              <w:rPr>
                <w:bCs/>
                <w:lang w:val="en-US"/>
              </w:rPr>
              <w:t>Note: If a separate SIB-configured initial DL BWP for RedCap UEs contains the entire CORESET#0, the RedCap UE shall use the bandwidth and location of the CORESET#0 in DL during initial access.</w:t>
            </w:r>
          </w:p>
          <w:p w14:paraId="396272B5" w14:textId="77777777" w:rsidR="00460DCA" w:rsidRPr="00C12F2C" w:rsidRDefault="00460DCA" w:rsidP="00460DCA">
            <w:pPr>
              <w:numPr>
                <w:ilvl w:val="1"/>
                <w:numId w:val="31"/>
              </w:numPr>
              <w:spacing w:after="0" w:line="231" w:lineRule="atLeast"/>
              <w:rPr>
                <w:bCs/>
                <w:lang w:val="en-US" w:eastAsia="zh-CN"/>
              </w:rPr>
            </w:pPr>
            <w:r w:rsidRPr="00C12F2C">
              <w:rPr>
                <w:bCs/>
                <w:lang w:val="en-US" w:eastAsia="zh-CN"/>
              </w:rPr>
              <w:t>Note: NCD-SSB periodicity is not required to be configured the same as that of CD-SSB</w:t>
            </w:r>
          </w:p>
          <w:p w14:paraId="10D75C2E" w14:textId="77777777" w:rsidR="00460DCA" w:rsidRPr="00C12F2C" w:rsidRDefault="00460DCA" w:rsidP="00460DCA">
            <w:pPr>
              <w:numPr>
                <w:ilvl w:val="1"/>
                <w:numId w:val="31"/>
              </w:numPr>
              <w:spacing w:after="0" w:line="231" w:lineRule="atLeast"/>
              <w:rPr>
                <w:bCs/>
                <w:lang w:val="en-US" w:eastAsia="zh-CN"/>
              </w:rPr>
            </w:pPr>
            <w:r w:rsidRPr="00C12F2C">
              <w:rPr>
                <w:bCs/>
                <w:lang w:val="en-US" w:eastAsia="zh-CN"/>
              </w:rPr>
              <w:t>Note: Periodicity of NCD-SSB shall be not less than periodicity of CD-SSB</w:t>
            </w:r>
          </w:p>
          <w:p w14:paraId="30F7FCB2" w14:textId="77777777" w:rsidR="00460DCA" w:rsidRPr="00C12F2C" w:rsidRDefault="00460DCA" w:rsidP="00135C42">
            <w:pPr>
              <w:spacing w:after="0" w:line="231" w:lineRule="atLeast"/>
              <w:rPr>
                <w:bCs/>
                <w:lang w:val="en-US" w:eastAsia="zh-CN"/>
              </w:rPr>
            </w:pPr>
          </w:p>
        </w:tc>
      </w:tr>
    </w:tbl>
    <w:p w14:paraId="03C84448" w14:textId="781D6308" w:rsidR="00460DCA" w:rsidRDefault="00460DCA" w:rsidP="00E768F3">
      <w:pPr>
        <w:jc w:val="both"/>
        <w:rPr>
          <w:rFonts w:cs="Arial"/>
          <w:lang w:eastAsia="zh-CN"/>
        </w:rPr>
      </w:pPr>
    </w:p>
    <w:p w14:paraId="2BD2E3FA" w14:textId="35DDB905" w:rsidR="00D367F8" w:rsidRPr="00D367F8" w:rsidRDefault="00460DCA" w:rsidP="00D367F8">
      <w:pPr>
        <w:jc w:val="both"/>
        <w:rPr>
          <w:bCs/>
        </w:rPr>
      </w:pPr>
      <w:r>
        <w:rPr>
          <w:rFonts w:cs="Arial" w:hint="eastAsia"/>
          <w:lang w:eastAsia="zh-CN"/>
        </w:rPr>
        <w:t>I</w:t>
      </w:r>
      <w:r>
        <w:rPr>
          <w:rFonts w:cs="Arial"/>
          <w:lang w:eastAsia="zh-CN"/>
        </w:rPr>
        <w:t xml:space="preserve">n the rest of the LS, RAN1 asks RAN2 and RAN4 </w:t>
      </w:r>
      <w:r w:rsidR="00D367F8">
        <w:rPr>
          <w:rFonts w:cs="Arial"/>
          <w:lang w:eastAsia="zh-CN"/>
        </w:rPr>
        <w:t xml:space="preserve">to provide feedback on whether the </w:t>
      </w:r>
      <w:r w:rsidR="00D367F8" w:rsidRPr="00D367F8">
        <w:rPr>
          <w:bCs/>
          <w:highlight w:val="darkYellow"/>
        </w:rPr>
        <w:t>highlighted</w:t>
      </w:r>
      <w:r w:rsidR="00D367F8" w:rsidRPr="00D367F8">
        <w:rPr>
          <w:bCs/>
        </w:rPr>
        <w:t xml:space="preserve"> working assumptions are acceptable from RAN2 and RAN4 perspectives, respectively.</w:t>
      </w:r>
    </w:p>
    <w:p w14:paraId="5D6C0144" w14:textId="331D9A0F" w:rsidR="00A75CC4" w:rsidRPr="00A75CC4" w:rsidRDefault="00A75CC4" w:rsidP="00E768F3">
      <w:pPr>
        <w:jc w:val="both"/>
        <w:rPr>
          <w:rFonts w:cs="Arial"/>
          <w:lang w:eastAsia="zh-CN"/>
        </w:rPr>
      </w:pPr>
      <w:r>
        <w:rPr>
          <w:rFonts w:cs="Arial" w:hint="eastAsia"/>
          <w:lang w:eastAsia="zh-CN"/>
        </w:rPr>
        <w:t>B</w:t>
      </w:r>
      <w:r>
        <w:rPr>
          <w:rFonts w:cs="Arial"/>
          <w:lang w:eastAsia="zh-CN"/>
        </w:rPr>
        <w:t xml:space="preserve">ased on the discussion progress, we provide our view on </w:t>
      </w:r>
      <w:r w:rsidR="00D367F8">
        <w:rPr>
          <w:rFonts w:cs="Arial"/>
          <w:lang w:eastAsia="zh-CN"/>
        </w:rPr>
        <w:t xml:space="preserve">the </w:t>
      </w:r>
      <w:r w:rsidR="00D367F8" w:rsidRPr="00D367F8">
        <w:rPr>
          <w:rFonts w:cs="Arial"/>
          <w:lang w:eastAsia="zh-CN"/>
        </w:rPr>
        <w:t>use of NCD-SSB or CSI-RS in DL BWPs for RedCap UE</w:t>
      </w:r>
      <w:r w:rsidR="00D367F8">
        <w:rPr>
          <w:rFonts w:cs="Arial"/>
          <w:lang w:eastAsia="zh-CN"/>
        </w:rPr>
        <w:t>.</w:t>
      </w:r>
    </w:p>
    <w:p w14:paraId="3C1B6246" w14:textId="482C2D7B" w:rsidR="00A75CC4" w:rsidRDefault="00154520" w:rsidP="00A75CC4">
      <w:pPr>
        <w:pStyle w:val="1"/>
        <w:tabs>
          <w:tab w:val="num" w:pos="420"/>
        </w:tabs>
        <w:spacing w:line="276" w:lineRule="auto"/>
        <w:ind w:left="420" w:hanging="420"/>
        <w:jc w:val="both"/>
      </w:pPr>
      <w:r>
        <w:t>Discussion</w:t>
      </w:r>
    </w:p>
    <w:p w14:paraId="61D9AA5D" w14:textId="1F9315C9" w:rsidR="004C3B4B" w:rsidRDefault="004C3B4B" w:rsidP="004C3B4B">
      <w:pPr>
        <w:rPr>
          <w:rFonts w:ascii="Arial" w:hAnsi="Arial" w:cs="Arial"/>
          <w:sz w:val="24"/>
          <w:szCs w:val="24"/>
          <w:lang w:eastAsia="zh-CN"/>
        </w:rPr>
      </w:pPr>
      <w:r w:rsidRPr="004C3B4B">
        <w:rPr>
          <w:rFonts w:ascii="Arial" w:hAnsi="Arial" w:cs="Arial" w:hint="eastAsia"/>
          <w:sz w:val="24"/>
          <w:szCs w:val="24"/>
          <w:lang w:eastAsia="zh-CN"/>
        </w:rPr>
        <w:t>2</w:t>
      </w:r>
      <w:r w:rsidRPr="004C3B4B">
        <w:rPr>
          <w:rFonts w:ascii="Arial" w:hAnsi="Arial" w:cs="Arial"/>
          <w:sz w:val="24"/>
          <w:szCs w:val="24"/>
          <w:lang w:eastAsia="zh-CN"/>
        </w:rPr>
        <w:t xml:space="preserve">.1 </w:t>
      </w:r>
      <w:r w:rsidR="00D367F8">
        <w:rPr>
          <w:rFonts w:ascii="Arial" w:hAnsi="Arial" w:cs="Arial"/>
          <w:sz w:val="24"/>
          <w:szCs w:val="24"/>
          <w:lang w:eastAsia="zh-CN"/>
        </w:rPr>
        <w:t>Working assumption on NCD-SSB</w:t>
      </w:r>
    </w:p>
    <w:p w14:paraId="3F121A04" w14:textId="347CEEF5" w:rsidR="004A430E" w:rsidRDefault="00D367F8" w:rsidP="004C3B4B">
      <w:pPr>
        <w:rPr>
          <w:bCs/>
          <w:lang w:eastAsia="zh-CN"/>
        </w:rPr>
      </w:pPr>
      <w:r w:rsidRPr="00D367F8">
        <w:rPr>
          <w:lang w:val="en-US" w:eastAsia="zh-CN"/>
        </w:rPr>
        <w:t>According to the LS,</w:t>
      </w:r>
      <w:r w:rsidR="0082010A">
        <w:rPr>
          <w:lang w:val="en-US" w:eastAsia="zh-CN"/>
        </w:rPr>
        <w:t xml:space="preserve"> RAN1 assumed that </w:t>
      </w:r>
      <w:r w:rsidR="0082010A" w:rsidRPr="0082010A">
        <w:rPr>
          <w:b/>
          <w:i/>
          <w:iCs/>
          <w:lang w:eastAsia="zh-CN"/>
        </w:rPr>
        <w:t>“If it is configured for paging, RedCap UE expects it to contain NCD-SSB for serving cell but not CORESET#0/SIB from RAN1 perspective”</w:t>
      </w:r>
      <w:r w:rsidR="0082010A">
        <w:rPr>
          <w:bCs/>
          <w:lang w:eastAsia="zh-CN"/>
        </w:rPr>
        <w:t xml:space="preserve"> and this working assumption could be applied to both FR1 and FR2, wh</w:t>
      </w:r>
      <w:r w:rsidR="004A430E">
        <w:rPr>
          <w:bCs/>
          <w:lang w:eastAsia="zh-CN"/>
        </w:rPr>
        <w:t>ich needs RAN2 and RAN4 to confirm.</w:t>
      </w:r>
    </w:p>
    <w:p w14:paraId="4215178D" w14:textId="71230A61" w:rsidR="0082010A" w:rsidRDefault="0082010A" w:rsidP="004C3B4B">
      <w:pPr>
        <w:rPr>
          <w:bCs/>
          <w:lang w:val="en-US" w:eastAsia="zh-CN"/>
        </w:rPr>
      </w:pPr>
      <w:r>
        <w:rPr>
          <w:bCs/>
          <w:lang w:val="en-US" w:eastAsia="zh-CN"/>
        </w:rPr>
        <w:t xml:space="preserve">In the recent RAN#94-e meeting, </w:t>
      </w:r>
      <w:r w:rsidR="004A430E">
        <w:rPr>
          <w:bCs/>
          <w:lang w:val="en-US" w:eastAsia="zh-CN"/>
        </w:rPr>
        <w:t>RedCap UEs’ Idle mode is discussed in NWM discussion, and it was agreed that</w:t>
      </w:r>
      <w:r w:rsidR="009249EB">
        <w:rPr>
          <w:bCs/>
          <w:lang w:val="en-US" w:eastAsia="zh-CN"/>
        </w:rPr>
        <w:t xml:space="preserve"> [2]</w:t>
      </w:r>
      <w:r w:rsidR="004A430E">
        <w:rPr>
          <w:bCs/>
          <w:lang w:val="en-US" w:eastAsia="zh-CN"/>
        </w:rPr>
        <w:t>:</w:t>
      </w:r>
    </w:p>
    <w:tbl>
      <w:tblPr>
        <w:tblStyle w:val="af4"/>
        <w:tblW w:w="0" w:type="auto"/>
        <w:tblLook w:val="04A0" w:firstRow="1" w:lastRow="0" w:firstColumn="1" w:lastColumn="0" w:noHBand="0" w:noVBand="1"/>
      </w:tblPr>
      <w:tblGrid>
        <w:gridCol w:w="9631"/>
      </w:tblGrid>
      <w:tr w:rsidR="00B149BB" w14:paraId="1D463625" w14:textId="77777777" w:rsidTr="00B149BB">
        <w:tc>
          <w:tcPr>
            <w:tcW w:w="9631" w:type="dxa"/>
          </w:tcPr>
          <w:p w14:paraId="4B9E91A5" w14:textId="5F3DC6E8" w:rsidR="00B149BB" w:rsidRDefault="00B149BB" w:rsidP="004C3B4B">
            <w:pPr>
              <w:rPr>
                <w:bCs/>
                <w:lang w:val="en-US" w:eastAsia="zh-CN"/>
              </w:rPr>
            </w:pPr>
            <w:r>
              <w:rPr>
                <w:rFonts w:ascii="Arial" w:hAnsi="Arial" w:cs="Arial"/>
              </w:rPr>
              <w:t xml:space="preserve">   </w:t>
            </w:r>
            <w:r>
              <w:rPr>
                <w:rFonts w:ascii="Times New Roman" w:hAnsi="Times New Roman"/>
              </w:rPr>
              <w:t xml:space="preserve">conclusion: slide 2 of RP-213689 </w:t>
            </w:r>
            <w:r w:rsidR="009249EB">
              <w:rPr>
                <w:rFonts w:ascii="Times New Roman" w:hAnsi="Times New Roman"/>
              </w:rPr>
              <w:t>[3]</w:t>
            </w:r>
            <w:r>
              <w:rPr>
                <w:rFonts w:ascii="Times New Roman" w:hAnsi="Times New Roman"/>
              </w:rPr>
              <w:t>is endorsed</w:t>
            </w:r>
          </w:p>
        </w:tc>
      </w:tr>
    </w:tbl>
    <w:p w14:paraId="4B2CCAD3" w14:textId="5E1D6274" w:rsidR="00B149BB" w:rsidRDefault="00B149BB" w:rsidP="004C3B4B">
      <w:pPr>
        <w:rPr>
          <w:bCs/>
          <w:lang w:val="en-US" w:eastAsia="zh-CN"/>
        </w:rPr>
      </w:pPr>
      <w:r>
        <w:rPr>
          <w:bCs/>
          <w:lang w:val="en-US" w:eastAsia="zh-CN"/>
        </w:rPr>
        <w:t>While the content of slide is as follow</w:t>
      </w:r>
      <w:r w:rsidR="00405769">
        <w:rPr>
          <w:rFonts w:hint="eastAsia"/>
          <w:bCs/>
          <w:lang w:val="en-US" w:eastAsia="zh-CN"/>
        </w:rPr>
        <w:t>ing</w:t>
      </w:r>
      <w:r w:rsidR="009249EB">
        <w:rPr>
          <w:bCs/>
          <w:lang w:val="en-US" w:eastAsia="zh-CN"/>
        </w:rPr>
        <w:t xml:space="preserve"> [3]</w:t>
      </w:r>
      <w:r>
        <w:rPr>
          <w:bCs/>
          <w:lang w:val="en-US" w:eastAsia="zh-CN"/>
        </w:rPr>
        <w:t>:</w:t>
      </w:r>
    </w:p>
    <w:tbl>
      <w:tblPr>
        <w:tblStyle w:val="af4"/>
        <w:tblW w:w="0" w:type="auto"/>
        <w:tblLook w:val="04A0" w:firstRow="1" w:lastRow="0" w:firstColumn="1" w:lastColumn="0" w:noHBand="0" w:noVBand="1"/>
      </w:tblPr>
      <w:tblGrid>
        <w:gridCol w:w="9631"/>
      </w:tblGrid>
      <w:tr w:rsidR="00E81E0D" w14:paraId="2CC3DB49" w14:textId="77777777" w:rsidTr="00E81E0D">
        <w:tc>
          <w:tcPr>
            <w:tcW w:w="9631" w:type="dxa"/>
          </w:tcPr>
          <w:p w14:paraId="520BBB42" w14:textId="77777777" w:rsidR="00E81E0D" w:rsidRPr="00E81E0D" w:rsidRDefault="00E81E0D" w:rsidP="00E81E0D">
            <w:pPr>
              <w:rPr>
                <w:rFonts w:ascii="Times New Roman" w:eastAsia="宋体" w:hAnsi="Times New Roman"/>
                <w:bCs/>
                <w:lang w:val="en-US" w:eastAsia="zh-CN"/>
              </w:rPr>
            </w:pPr>
            <w:r w:rsidRPr="00E81E0D">
              <w:rPr>
                <w:rFonts w:ascii="Times New Roman" w:eastAsia="宋体" w:hAnsi="Times New Roman"/>
                <w:bCs/>
                <w:lang w:val="en-US" w:eastAsia="zh-CN"/>
              </w:rPr>
              <w:t>Scheme 1 (i.e. UE in IDLE and INACTIVE monitors paging in an initial BWP associated with CD-SSB) is adopted for further work in Rel-17. Scheme 2 (i.e. UE in IDLE and INACTIVE monitors paging in an initial BWP associated with NCD-SSB) is not considered further in Rel-17</w:t>
            </w:r>
          </w:p>
          <w:p w14:paraId="271BC039" w14:textId="77777777" w:rsidR="00E81E0D" w:rsidRPr="00E81E0D" w:rsidRDefault="00E81E0D" w:rsidP="00E81E0D">
            <w:pPr>
              <w:rPr>
                <w:bCs/>
                <w:lang w:val="en-US" w:eastAsia="zh-CN"/>
              </w:rPr>
            </w:pPr>
          </w:p>
          <w:p w14:paraId="669CE9D7" w14:textId="6EAA1E1A" w:rsidR="00E81E0D" w:rsidRDefault="00E81E0D" w:rsidP="00E81E0D">
            <w:pPr>
              <w:rPr>
                <w:bCs/>
                <w:lang w:val="en-US" w:eastAsia="zh-CN"/>
              </w:rPr>
            </w:pPr>
            <w:r w:rsidRPr="00E81E0D">
              <w:rPr>
                <w:rFonts w:ascii="Times New Roman" w:eastAsia="宋体" w:hAnsi="Times New Roman"/>
                <w:bCs/>
                <w:lang w:val="en-US" w:eastAsia="zh-CN"/>
              </w:rPr>
              <w:t>RAN2 should work on the assumption that the cell reselection measurements and cell ranking are performed based on measurements on the CD-SSB. This applies for intra- and inter-frequency measurements, and for IDLE and INACTIVE states.</w:t>
            </w:r>
          </w:p>
        </w:tc>
      </w:tr>
    </w:tbl>
    <w:p w14:paraId="11F65DDF" w14:textId="58322C19" w:rsidR="00B149BB" w:rsidRDefault="00E81E0D" w:rsidP="004C3B4B">
      <w:pPr>
        <w:rPr>
          <w:bCs/>
          <w:lang w:val="en-US" w:eastAsia="zh-CN"/>
        </w:rPr>
      </w:pPr>
      <w:r>
        <w:rPr>
          <w:rFonts w:hint="eastAsia"/>
          <w:bCs/>
          <w:lang w:val="en-US" w:eastAsia="zh-CN"/>
        </w:rPr>
        <w:lastRenderedPageBreak/>
        <w:t>B</w:t>
      </w:r>
      <w:r>
        <w:rPr>
          <w:bCs/>
          <w:lang w:val="en-US" w:eastAsia="zh-CN"/>
        </w:rPr>
        <w:t xml:space="preserve">ased on RAN Plenary meeting agreements, RedCap UE in Idle and Inactive only monitors paging in an </w:t>
      </w:r>
      <w:r>
        <w:rPr>
          <w:rFonts w:hint="eastAsia"/>
          <w:bCs/>
          <w:lang w:val="en-US" w:eastAsia="zh-CN"/>
        </w:rPr>
        <w:t>initial</w:t>
      </w:r>
      <w:r>
        <w:rPr>
          <w:bCs/>
          <w:lang w:val="en-US" w:eastAsia="zh-CN"/>
        </w:rPr>
        <w:t xml:space="preserve"> </w:t>
      </w:r>
      <w:r>
        <w:rPr>
          <w:rFonts w:hint="eastAsia"/>
          <w:bCs/>
          <w:lang w:val="en-US" w:eastAsia="zh-CN"/>
        </w:rPr>
        <w:t>BWP</w:t>
      </w:r>
      <w:r>
        <w:rPr>
          <w:bCs/>
          <w:lang w:val="en-US" w:eastAsia="zh-CN"/>
        </w:rPr>
        <w:t xml:space="preserve"> </w:t>
      </w:r>
      <w:r>
        <w:rPr>
          <w:rFonts w:hint="eastAsia"/>
          <w:bCs/>
          <w:lang w:val="en-US" w:eastAsia="zh-CN"/>
        </w:rPr>
        <w:t>associated</w:t>
      </w:r>
      <w:r>
        <w:rPr>
          <w:bCs/>
          <w:lang w:val="en-US" w:eastAsia="zh-CN"/>
        </w:rPr>
        <w:t xml:space="preserve"> </w:t>
      </w:r>
      <w:r>
        <w:rPr>
          <w:rFonts w:hint="eastAsia"/>
          <w:bCs/>
          <w:lang w:val="en-US" w:eastAsia="zh-CN"/>
        </w:rPr>
        <w:t>with</w:t>
      </w:r>
      <w:r>
        <w:rPr>
          <w:bCs/>
          <w:lang w:val="en-US" w:eastAsia="zh-CN"/>
        </w:rPr>
        <w:t xml:space="preserve"> </w:t>
      </w:r>
      <w:r>
        <w:rPr>
          <w:rFonts w:hint="eastAsia"/>
          <w:bCs/>
          <w:lang w:val="en-US" w:eastAsia="zh-CN"/>
        </w:rPr>
        <w:t>CD-SSB,</w:t>
      </w:r>
      <w:r>
        <w:rPr>
          <w:bCs/>
          <w:lang w:val="en-US" w:eastAsia="zh-CN"/>
        </w:rPr>
        <w:t xml:space="preserve"> but not NCD-SSB, </w:t>
      </w:r>
      <w:r w:rsidR="007E7CD4">
        <w:rPr>
          <w:bCs/>
          <w:lang w:val="en-US" w:eastAsia="zh-CN"/>
        </w:rPr>
        <w:t>since it was deeply discussed in RAN Plenary meeting</w:t>
      </w:r>
      <w:r>
        <w:rPr>
          <w:bCs/>
          <w:lang w:val="en-US" w:eastAsia="zh-CN"/>
        </w:rPr>
        <w:t>,</w:t>
      </w:r>
      <w:r w:rsidR="007E7CD4">
        <w:rPr>
          <w:bCs/>
          <w:lang w:val="en-US" w:eastAsia="zh-CN"/>
        </w:rPr>
        <w:t xml:space="preserve"> and the remaining time of this WI is limited, RAN2 shou</w:t>
      </w:r>
      <w:r w:rsidR="00405769">
        <w:rPr>
          <w:bCs/>
          <w:lang w:val="en-US" w:eastAsia="zh-CN"/>
        </w:rPr>
        <w:t>ld</w:t>
      </w:r>
      <w:r w:rsidR="007E7CD4">
        <w:rPr>
          <w:bCs/>
          <w:lang w:val="en-US" w:eastAsia="zh-CN"/>
        </w:rPr>
        <w:t xml:space="preserve"> follow RAN#94-e meeting conclusion, and </w:t>
      </w:r>
      <w:r w:rsidR="00405769">
        <w:rPr>
          <w:bCs/>
          <w:lang w:val="en-US" w:eastAsia="zh-CN"/>
        </w:rPr>
        <w:t>feedback</w:t>
      </w:r>
      <w:r w:rsidR="007E7CD4">
        <w:rPr>
          <w:bCs/>
          <w:lang w:val="en-US" w:eastAsia="zh-CN"/>
        </w:rPr>
        <w:t xml:space="preserve"> to RAN1 that</w:t>
      </w:r>
      <w:r>
        <w:rPr>
          <w:bCs/>
          <w:lang w:val="en-US" w:eastAsia="zh-CN"/>
        </w:rPr>
        <w:t xml:space="preserve"> the working assumption for NCD-SSB is not acceptable.</w:t>
      </w:r>
    </w:p>
    <w:p w14:paraId="6C604578" w14:textId="45F2CDFB" w:rsidR="00E81E0D" w:rsidRPr="007E7CD4" w:rsidRDefault="00E81E0D" w:rsidP="007E7CD4">
      <w:pPr>
        <w:ind w:left="996" w:hangingChars="496" w:hanging="996"/>
        <w:rPr>
          <w:b/>
          <w:lang w:val="en-US" w:eastAsia="zh-CN"/>
        </w:rPr>
      </w:pPr>
      <w:bookmarkStart w:id="2" w:name="_Hlk92210540"/>
      <w:r w:rsidRPr="007E7CD4">
        <w:rPr>
          <w:rFonts w:hint="eastAsia"/>
          <w:b/>
          <w:lang w:val="en-US" w:eastAsia="zh-CN"/>
        </w:rPr>
        <w:t>P</w:t>
      </w:r>
      <w:r w:rsidRPr="007E7CD4">
        <w:rPr>
          <w:b/>
          <w:lang w:val="en-US" w:eastAsia="zh-CN"/>
        </w:rPr>
        <w:t>roposal 1: RedCap UE in Idle and Inactive only monitors paging in an initial BWP associated with CD-SSB</w:t>
      </w:r>
      <w:r w:rsidR="007E7CD4" w:rsidRPr="007E7CD4">
        <w:rPr>
          <w:b/>
          <w:lang w:val="en-US" w:eastAsia="zh-CN"/>
        </w:rPr>
        <w:t>, and the working assumption for NCD-SSB in RAN1 is not acceptable.</w:t>
      </w:r>
    </w:p>
    <w:bookmarkEnd w:id="2"/>
    <w:p w14:paraId="3C1A79AC" w14:textId="5994DD0C" w:rsidR="00A75CC4" w:rsidRDefault="00A75CC4" w:rsidP="00BC04F7">
      <w:pPr>
        <w:spacing w:before="240"/>
        <w:rPr>
          <w:rFonts w:ascii="Arial" w:hAnsi="Arial" w:cs="Arial"/>
          <w:sz w:val="24"/>
          <w:szCs w:val="24"/>
          <w:lang w:eastAsia="zh-CN"/>
        </w:rPr>
      </w:pPr>
      <w:r w:rsidRPr="00A75CC4">
        <w:rPr>
          <w:rFonts w:ascii="Arial" w:hAnsi="Arial" w:cs="Arial"/>
          <w:sz w:val="24"/>
          <w:szCs w:val="24"/>
          <w:lang w:eastAsia="zh-CN"/>
        </w:rPr>
        <w:t>2.</w:t>
      </w:r>
      <w:r w:rsidR="004C3B4B">
        <w:rPr>
          <w:rFonts w:ascii="Arial" w:hAnsi="Arial" w:cs="Arial"/>
          <w:sz w:val="24"/>
          <w:szCs w:val="24"/>
          <w:lang w:eastAsia="zh-CN"/>
        </w:rPr>
        <w:t>3</w:t>
      </w:r>
      <w:r w:rsidRPr="00A75CC4">
        <w:rPr>
          <w:rFonts w:ascii="Arial" w:hAnsi="Arial" w:cs="Arial"/>
          <w:sz w:val="24"/>
          <w:szCs w:val="24"/>
          <w:lang w:eastAsia="zh-CN"/>
        </w:rPr>
        <w:t xml:space="preserve"> </w:t>
      </w:r>
      <w:r w:rsidR="00D367F8">
        <w:rPr>
          <w:rFonts w:ascii="Arial" w:hAnsi="Arial" w:cs="Arial"/>
          <w:sz w:val="24"/>
          <w:szCs w:val="24"/>
          <w:lang w:eastAsia="zh-CN"/>
        </w:rPr>
        <w:t>Working assumption on CSI-RS</w:t>
      </w:r>
      <w:r w:rsidR="001D65BA">
        <w:rPr>
          <w:rFonts w:ascii="Arial" w:hAnsi="Arial" w:cs="Arial"/>
          <w:sz w:val="24"/>
          <w:szCs w:val="24"/>
          <w:lang w:eastAsia="zh-CN"/>
        </w:rPr>
        <w:t xml:space="preserve"> </w:t>
      </w:r>
      <w:r w:rsidR="001D65BA" w:rsidRPr="001D65BA">
        <w:rPr>
          <w:rFonts w:ascii="Arial" w:hAnsi="Arial" w:cs="Arial"/>
          <w:sz w:val="24"/>
          <w:szCs w:val="24"/>
          <w:lang w:eastAsia="zh-CN"/>
        </w:rPr>
        <w:t>and FG 6-1a</w:t>
      </w:r>
    </w:p>
    <w:p w14:paraId="36A6145A" w14:textId="64AF65E2" w:rsidR="00F5545B" w:rsidRDefault="00B81527" w:rsidP="00F5545B">
      <w:pPr>
        <w:rPr>
          <w:lang w:val="en-US" w:eastAsia="zh-CN"/>
        </w:rPr>
      </w:pPr>
      <w:r>
        <w:rPr>
          <w:lang w:val="en-US" w:eastAsia="zh-CN"/>
        </w:rPr>
        <w:t>The next assumption is about the use</w:t>
      </w:r>
      <w:r w:rsidR="00AF36B0">
        <w:rPr>
          <w:lang w:val="en-US" w:eastAsia="zh-CN"/>
        </w:rPr>
        <w:t xml:space="preserve"> </w:t>
      </w:r>
      <w:r>
        <w:rPr>
          <w:lang w:val="en-US" w:eastAsia="zh-CN"/>
        </w:rPr>
        <w:t xml:space="preserve">of CSI-RS </w:t>
      </w:r>
      <w:r w:rsidR="00AF36B0">
        <w:rPr>
          <w:rFonts w:hint="eastAsia"/>
          <w:lang w:val="en-US" w:eastAsia="zh-CN"/>
        </w:rPr>
        <w:t>and</w:t>
      </w:r>
      <w:r w:rsidR="00AF36B0">
        <w:rPr>
          <w:lang w:val="en-US" w:eastAsia="zh-CN"/>
        </w:rPr>
        <w:t xml:space="preserve"> </w:t>
      </w:r>
      <w:r w:rsidR="00AF36B0" w:rsidRPr="00AF36B0">
        <w:rPr>
          <w:lang w:val="en-US" w:eastAsia="zh-CN"/>
        </w:rPr>
        <w:t xml:space="preserve">FG 6-1a </w:t>
      </w:r>
      <w:r>
        <w:rPr>
          <w:lang w:val="en-US" w:eastAsia="zh-CN"/>
        </w:rPr>
        <w:t>for RRC-configured active DL BWP:</w:t>
      </w:r>
    </w:p>
    <w:tbl>
      <w:tblPr>
        <w:tblStyle w:val="af4"/>
        <w:tblW w:w="0" w:type="auto"/>
        <w:tblLook w:val="04A0" w:firstRow="1" w:lastRow="0" w:firstColumn="1" w:lastColumn="0" w:noHBand="0" w:noVBand="1"/>
      </w:tblPr>
      <w:tblGrid>
        <w:gridCol w:w="9631"/>
      </w:tblGrid>
      <w:tr w:rsidR="00947B22" w:rsidRPr="00947B22" w14:paraId="54867DD2" w14:textId="77777777" w:rsidTr="00947B22">
        <w:tc>
          <w:tcPr>
            <w:tcW w:w="9631" w:type="dxa"/>
          </w:tcPr>
          <w:p w14:paraId="332F2DA2" w14:textId="77777777" w:rsidR="00947B22" w:rsidRPr="00947B22" w:rsidRDefault="00947B22" w:rsidP="00947B22">
            <w:pPr>
              <w:numPr>
                <w:ilvl w:val="1"/>
                <w:numId w:val="31"/>
              </w:numPr>
              <w:spacing w:after="0" w:line="231" w:lineRule="atLeast"/>
              <w:rPr>
                <w:rFonts w:ascii="Times New Roman" w:hAnsi="Times New Roman"/>
                <w:bCs/>
                <w:lang w:val="en-US" w:eastAsia="zh-CN"/>
              </w:rPr>
            </w:pPr>
            <w:r w:rsidRPr="00947B22">
              <w:rPr>
                <w:rFonts w:ascii="Times New Roman" w:hAnsi="Times New Roman"/>
                <w:bCs/>
                <w:lang w:eastAsia="zh-CN"/>
              </w:rPr>
              <w:t>For an RRC-configured active DL BWP in connected mode (if it does not include CD-SSB</w:t>
            </w:r>
            <w:r w:rsidRPr="00947B22">
              <w:rPr>
                <w:rFonts w:ascii="Times New Roman" w:hAnsi="Times New Roman"/>
                <w:bCs/>
                <w:strike/>
                <w:color w:val="0070C0"/>
                <w:lang w:eastAsia="zh-CN"/>
              </w:rPr>
              <w:t xml:space="preserve"> and the entire CORESET#0</w:t>
            </w:r>
            <w:r w:rsidRPr="00947B22">
              <w:rPr>
                <w:rFonts w:ascii="Times New Roman" w:hAnsi="Times New Roman"/>
                <w:bCs/>
                <w:lang w:eastAsia="zh-CN"/>
              </w:rPr>
              <w:t>) from RAN1 perspective,</w:t>
            </w:r>
          </w:p>
          <w:p w14:paraId="33F65F3E" w14:textId="77777777" w:rsidR="00947B22" w:rsidRPr="00947B22" w:rsidRDefault="00947B22" w:rsidP="00947B22">
            <w:pPr>
              <w:numPr>
                <w:ilvl w:val="2"/>
                <w:numId w:val="31"/>
              </w:numPr>
              <w:spacing w:after="0" w:line="231" w:lineRule="atLeast"/>
              <w:rPr>
                <w:rFonts w:ascii="Times New Roman" w:hAnsi="Times New Roman"/>
                <w:bCs/>
                <w:lang w:val="en-US" w:eastAsia="zh-CN"/>
              </w:rPr>
            </w:pPr>
            <w:r w:rsidRPr="00947B22">
              <w:rPr>
                <w:rFonts w:ascii="Times New Roman" w:hAnsi="Times New Roman"/>
                <w:bCs/>
              </w:rPr>
              <w:t>A RedCap UE supporting mandatory FG 6-1 (but not optional FG 6-1a) expects it to contain NCD-SSB for serving cell but not CORESET#0/SIB</w:t>
            </w:r>
          </w:p>
          <w:p w14:paraId="0DB09AA1" w14:textId="77777777" w:rsidR="00947B22" w:rsidRPr="00947B22" w:rsidRDefault="00947B22" w:rsidP="00947B22">
            <w:pPr>
              <w:numPr>
                <w:ilvl w:val="2"/>
                <w:numId w:val="31"/>
              </w:numPr>
              <w:spacing w:after="0" w:line="252" w:lineRule="auto"/>
              <w:rPr>
                <w:rFonts w:ascii="Times New Roman" w:eastAsia="Times New Roman" w:hAnsi="Times New Roman"/>
                <w:bCs/>
              </w:rPr>
            </w:pPr>
            <w:r w:rsidRPr="00947B22">
              <w:rPr>
                <w:rFonts w:ascii="Times New Roman" w:hAnsi="Times New Roman"/>
                <w:bCs/>
              </w:rPr>
              <w:t xml:space="preserve">A RedCap UE can indicate the </w:t>
            </w:r>
            <w:r w:rsidRPr="00947B22">
              <w:rPr>
                <w:rFonts w:ascii="Times New Roman" w:hAnsi="Times New Roman"/>
                <w:bCs/>
                <w:lang w:val="en-US" w:eastAsia="zh-CN"/>
              </w:rPr>
              <w:t>following</w:t>
            </w:r>
            <w:r w:rsidRPr="00947B22">
              <w:rPr>
                <w:rFonts w:ascii="Times New Roman" w:hAnsi="Times New Roman"/>
                <w:bCs/>
              </w:rPr>
              <w:t xml:space="preserve"> as optional capability</w:t>
            </w:r>
            <w:r w:rsidRPr="00947B22">
              <w:rPr>
                <w:rFonts w:ascii="Times New Roman" w:hAnsi="Times New Roman"/>
                <w:bCs/>
                <w:lang w:val="en-US" w:eastAsia="zh-CN"/>
              </w:rPr>
              <w:t>:</w:t>
            </w:r>
          </w:p>
          <w:p w14:paraId="4DB5DA5A" w14:textId="01A58D63" w:rsidR="00947B22" w:rsidRPr="00947B22" w:rsidRDefault="00947B22" w:rsidP="00F5545B">
            <w:pPr>
              <w:numPr>
                <w:ilvl w:val="3"/>
                <w:numId w:val="31"/>
              </w:numPr>
              <w:spacing w:after="0" w:line="231" w:lineRule="atLeast"/>
              <w:rPr>
                <w:rFonts w:ascii="Times New Roman" w:eastAsia="Microsoft YaHei UI" w:hAnsi="Times New Roman"/>
                <w:bCs/>
                <w:lang w:val="en-US" w:eastAsia="zh-CN"/>
              </w:rPr>
            </w:pPr>
            <w:r w:rsidRPr="00947B22">
              <w:rPr>
                <w:rFonts w:ascii="Times New Roman" w:hAnsi="Times New Roman"/>
                <w:bCs/>
                <w:lang w:val="en-US" w:eastAsia="zh-CN"/>
              </w:rPr>
              <w:t xml:space="preserve">Not need NCD-SSB: </w:t>
            </w:r>
            <w:r w:rsidRPr="00947B22">
              <w:rPr>
                <w:rFonts w:ascii="Times New Roman" w:hAnsi="Times New Roman"/>
                <w:bCs/>
                <w:lang w:eastAsia="zh-CN"/>
              </w:rPr>
              <w:t>A RedCap UE can in addition optionally support relevant operation based on CSI-RS (</w:t>
            </w:r>
            <w:r w:rsidRPr="00947B22">
              <w:rPr>
                <w:rFonts w:ascii="Times New Roman" w:hAnsi="Times New Roman"/>
                <w:bCs/>
                <w:highlight w:val="darkYellow"/>
                <w:lang w:eastAsia="zh-CN"/>
              </w:rPr>
              <w:t>working assumption</w:t>
            </w:r>
            <w:r w:rsidRPr="00947B22">
              <w:rPr>
                <w:rFonts w:ascii="Times New Roman" w:hAnsi="Times New Roman"/>
                <w:bCs/>
                <w:lang w:eastAsia="zh-CN"/>
              </w:rPr>
              <w:t xml:space="preserve">) and/or </w:t>
            </w:r>
            <w:r w:rsidRPr="00947B22">
              <w:rPr>
                <w:rFonts w:ascii="Times New Roman" w:hAnsi="Times New Roman"/>
                <w:bCs/>
              </w:rPr>
              <w:t>FG 6-1a</w:t>
            </w:r>
            <w:r w:rsidRPr="00947B22">
              <w:rPr>
                <w:rFonts w:ascii="Times New Roman" w:hAnsi="Times New Roman"/>
                <w:bCs/>
                <w:lang w:eastAsia="zh-CN"/>
              </w:rPr>
              <w:t xml:space="preserve"> by reporting optional capabilities.</w:t>
            </w:r>
          </w:p>
        </w:tc>
      </w:tr>
    </w:tbl>
    <w:p w14:paraId="5733ED6D" w14:textId="77777777" w:rsidR="00947B22" w:rsidRPr="00947B22" w:rsidRDefault="00947B22" w:rsidP="00F5545B">
      <w:pPr>
        <w:rPr>
          <w:lang w:val="en-US" w:eastAsia="zh-CN"/>
        </w:rPr>
      </w:pPr>
    </w:p>
    <w:p w14:paraId="06D6B0BA" w14:textId="3496DD9F" w:rsidR="00715E2A" w:rsidRDefault="00AF36B0" w:rsidP="00B81527">
      <w:pPr>
        <w:rPr>
          <w:lang w:eastAsia="zh-CN"/>
        </w:rPr>
      </w:pPr>
      <w:r>
        <w:rPr>
          <w:rFonts w:hint="eastAsia"/>
          <w:lang w:eastAsia="zh-CN"/>
        </w:rPr>
        <w:t>CSI-RS</w:t>
      </w:r>
      <w:r>
        <w:rPr>
          <w:lang w:eastAsia="zh-CN"/>
        </w:rPr>
        <w:t xml:space="preserve"> </w:t>
      </w:r>
      <w:r w:rsidR="00715E2A">
        <w:rPr>
          <w:rFonts w:hint="eastAsia"/>
          <w:lang w:eastAsia="zh-CN"/>
        </w:rPr>
        <w:t>could</w:t>
      </w:r>
      <w:r w:rsidR="00715E2A">
        <w:rPr>
          <w:lang w:eastAsia="zh-CN"/>
        </w:rPr>
        <w:t xml:space="preserve"> </w:t>
      </w:r>
      <w:r w:rsidR="00715E2A">
        <w:rPr>
          <w:rFonts w:hint="eastAsia"/>
          <w:lang w:eastAsia="zh-CN"/>
        </w:rPr>
        <w:t>be</w:t>
      </w:r>
      <w:r w:rsidR="00715E2A">
        <w:rPr>
          <w:lang w:eastAsia="zh-CN"/>
        </w:rPr>
        <w:t xml:space="preserve"> </w:t>
      </w:r>
      <w:r w:rsidR="00715E2A">
        <w:rPr>
          <w:rFonts w:hint="eastAsia"/>
          <w:lang w:eastAsia="zh-CN"/>
        </w:rPr>
        <w:t>used</w:t>
      </w:r>
      <w:r w:rsidR="00715E2A">
        <w:rPr>
          <w:lang w:eastAsia="zh-CN"/>
        </w:rPr>
        <w:t xml:space="preserve"> </w:t>
      </w:r>
      <w:r w:rsidR="00715E2A">
        <w:rPr>
          <w:rFonts w:hint="eastAsia"/>
          <w:lang w:eastAsia="zh-CN"/>
        </w:rPr>
        <w:t>for</w:t>
      </w:r>
      <w:r w:rsidR="00715E2A">
        <w:rPr>
          <w:lang w:eastAsia="zh-CN"/>
        </w:rPr>
        <w:t xml:space="preserve"> </w:t>
      </w:r>
      <w:r w:rsidR="00715E2A">
        <w:rPr>
          <w:rFonts w:hint="eastAsia"/>
          <w:lang w:eastAsia="zh-CN"/>
        </w:rPr>
        <w:t>UE</w:t>
      </w:r>
      <w:r w:rsidR="00715E2A">
        <w:rPr>
          <w:lang w:eastAsia="zh-CN"/>
        </w:rPr>
        <w:t xml:space="preserve"> </w:t>
      </w:r>
      <w:r w:rsidR="00715E2A">
        <w:rPr>
          <w:rFonts w:hint="eastAsia"/>
          <w:lang w:eastAsia="zh-CN"/>
        </w:rPr>
        <w:t>measurement,</w:t>
      </w:r>
      <w:r w:rsidR="00715E2A">
        <w:rPr>
          <w:lang w:eastAsia="zh-CN"/>
        </w:rPr>
        <w:t xml:space="preserve"> and it is an optional UE</w:t>
      </w:r>
      <w:r w:rsidR="00715E2A">
        <w:rPr>
          <w:rFonts w:hint="eastAsia"/>
          <w:lang w:eastAsia="zh-CN"/>
        </w:rPr>
        <w:t xml:space="preserve"> </w:t>
      </w:r>
      <w:r w:rsidR="00715E2A">
        <w:rPr>
          <w:lang w:eastAsia="zh-CN"/>
        </w:rPr>
        <w:t>capability.</w:t>
      </w:r>
      <w:r w:rsidR="009D1F91">
        <w:rPr>
          <w:lang w:eastAsia="zh-CN"/>
        </w:rPr>
        <w:t xml:space="preserve"> </w:t>
      </w:r>
    </w:p>
    <w:p w14:paraId="1AC0F27B" w14:textId="6AAA0EB2" w:rsidR="009D1F91" w:rsidRDefault="009D1F91" w:rsidP="00B81527">
      <w:pPr>
        <w:rPr>
          <w:sz w:val="21"/>
          <w:szCs w:val="21"/>
          <w:lang w:eastAsia="zh-CN"/>
        </w:rPr>
      </w:pPr>
      <w:r>
        <w:rPr>
          <w:lang w:eastAsia="zh-CN"/>
        </w:rPr>
        <w:t>A</w:t>
      </w:r>
      <w:r>
        <w:rPr>
          <w:rFonts w:hint="eastAsia"/>
          <w:lang w:eastAsia="zh-CN"/>
        </w:rPr>
        <w:t>s</w:t>
      </w:r>
      <w:r>
        <w:rPr>
          <w:lang w:eastAsia="zh-CN"/>
        </w:rPr>
        <w:t xml:space="preserve"> </w:t>
      </w:r>
      <w:r>
        <w:rPr>
          <w:rFonts w:hint="eastAsia"/>
          <w:lang w:eastAsia="zh-CN"/>
        </w:rPr>
        <w:t>RAN2</w:t>
      </w:r>
      <w:r>
        <w:rPr>
          <w:lang w:eastAsia="zh-CN"/>
        </w:rPr>
        <w:t xml:space="preserve"> </w:t>
      </w:r>
      <w:r>
        <w:rPr>
          <w:rFonts w:hint="eastAsia"/>
          <w:lang w:eastAsia="zh-CN"/>
        </w:rPr>
        <w:t>replied</w:t>
      </w:r>
      <w:r>
        <w:rPr>
          <w:lang w:eastAsia="zh-CN"/>
        </w:rPr>
        <w:t xml:space="preserve"> </w:t>
      </w:r>
      <w:r>
        <w:rPr>
          <w:rFonts w:hint="eastAsia"/>
          <w:lang w:eastAsia="zh-CN"/>
        </w:rPr>
        <w:t>in</w:t>
      </w:r>
      <w:r>
        <w:rPr>
          <w:lang w:eastAsia="zh-CN"/>
        </w:rPr>
        <w:t xml:space="preserve"> [</w:t>
      </w:r>
      <w:r w:rsidR="009249EB">
        <w:rPr>
          <w:lang w:eastAsia="zh-CN"/>
        </w:rPr>
        <w:t>4</w:t>
      </w:r>
      <w:r>
        <w:rPr>
          <w:lang w:eastAsia="zh-CN"/>
        </w:rPr>
        <w:t xml:space="preserve">] that </w:t>
      </w:r>
      <w:r w:rsidRPr="00211C24">
        <w:rPr>
          <w:rFonts w:hint="eastAsia"/>
          <w:b/>
          <w:bCs/>
          <w:i/>
          <w:iCs/>
          <w:sz w:val="21"/>
          <w:szCs w:val="21"/>
          <w:lang w:eastAsia="zh-CN"/>
        </w:rPr>
        <w:t>“</w:t>
      </w:r>
      <w:r w:rsidRPr="00211C24">
        <w:rPr>
          <w:b/>
          <w:bCs/>
          <w:i/>
          <w:iCs/>
          <w:sz w:val="21"/>
          <w:szCs w:val="21"/>
          <w:lang w:eastAsia="zh-CN"/>
        </w:rPr>
        <w:t xml:space="preserve">Use of CSI-RS for cell and beam RLM and measurements is already supported from RAN2 </w:t>
      </w:r>
      <w:r w:rsidR="00605C4D" w:rsidRPr="00211C24">
        <w:rPr>
          <w:b/>
          <w:bCs/>
          <w:i/>
          <w:iCs/>
          <w:sz w:val="21"/>
          <w:szCs w:val="21"/>
          <w:lang w:eastAsia="zh-CN"/>
        </w:rPr>
        <w:t>signalling</w:t>
      </w:r>
      <w:r w:rsidRPr="00211C24">
        <w:rPr>
          <w:b/>
          <w:bCs/>
          <w:i/>
          <w:iCs/>
          <w:sz w:val="21"/>
          <w:szCs w:val="21"/>
          <w:lang w:eastAsia="zh-CN"/>
        </w:rPr>
        <w:t xml:space="preserve"> standpoint. Use of CSI-RS for such measurements is optional UE capability. Regarding UE re-tuning to CD-SSB and CORESET#0; it is possible for the network to allow the UE to use gaps for intra-frequency measurements however whether those gaps are needed or feasible is up to RAN4 to decide”</w:t>
      </w:r>
      <w:r>
        <w:rPr>
          <w:rFonts w:hint="eastAsia"/>
          <w:sz w:val="21"/>
          <w:szCs w:val="21"/>
          <w:lang w:eastAsia="zh-CN"/>
        </w:rPr>
        <w:t>,</w:t>
      </w:r>
      <w:r>
        <w:rPr>
          <w:sz w:val="21"/>
          <w:szCs w:val="21"/>
          <w:lang w:eastAsia="zh-CN"/>
        </w:rPr>
        <w:t xml:space="preserve"> therefore, from RAN2 perspective, for a UE supporting CSI-based measurement, NCD-SSB is not needed for the RRC-configured DL BWP</w:t>
      </w:r>
      <w:r w:rsidR="000241D9">
        <w:rPr>
          <w:sz w:val="21"/>
          <w:szCs w:val="21"/>
          <w:lang w:eastAsia="zh-CN"/>
        </w:rPr>
        <w:t>, and it could be indicated by reporting of supporting CSI-RS measurement capability.</w:t>
      </w:r>
    </w:p>
    <w:p w14:paraId="641ACEB3" w14:textId="5F94B550" w:rsidR="009D1F91" w:rsidRDefault="009D1F91" w:rsidP="00B81527">
      <w:pPr>
        <w:rPr>
          <w:sz w:val="21"/>
          <w:szCs w:val="21"/>
          <w:lang w:eastAsia="zh-CN"/>
        </w:rPr>
      </w:pPr>
      <w:r>
        <w:rPr>
          <w:sz w:val="21"/>
          <w:szCs w:val="21"/>
          <w:lang w:eastAsia="zh-CN"/>
        </w:rPr>
        <w:t>However, it should be noticed that in RAN4’s reply for the previous RAN1 LS on the use of NCD-SSB [</w:t>
      </w:r>
      <w:r w:rsidR="009249EB">
        <w:rPr>
          <w:sz w:val="21"/>
          <w:szCs w:val="21"/>
          <w:lang w:eastAsia="zh-CN"/>
        </w:rPr>
        <w:t>5</w:t>
      </w:r>
      <w:r>
        <w:rPr>
          <w:sz w:val="21"/>
          <w:szCs w:val="21"/>
          <w:lang w:eastAsia="zh-CN"/>
        </w:rPr>
        <w:t xml:space="preserve">], CSI-RS measurements </w:t>
      </w:r>
      <w:r w:rsidR="000241D9">
        <w:rPr>
          <w:sz w:val="21"/>
          <w:szCs w:val="21"/>
          <w:lang w:eastAsia="zh-CN"/>
        </w:rPr>
        <w:t xml:space="preserve">could not be </w:t>
      </w:r>
      <w:r w:rsidR="000241D9" w:rsidRPr="000241D9">
        <w:rPr>
          <w:sz w:val="21"/>
          <w:szCs w:val="21"/>
          <w:lang w:eastAsia="zh-CN"/>
        </w:rPr>
        <w:t>used as a standalone mechanism for RRM measurements and the existing requirements rely on the presence of SSB signals.</w:t>
      </w:r>
      <w:r w:rsidR="000241D9">
        <w:rPr>
          <w:sz w:val="21"/>
          <w:szCs w:val="21"/>
          <w:lang w:eastAsia="zh-CN"/>
        </w:rPr>
        <w:t xml:space="preserve"> And </w:t>
      </w:r>
      <w:r>
        <w:rPr>
          <w:sz w:val="21"/>
          <w:szCs w:val="21"/>
          <w:lang w:eastAsia="zh-CN"/>
        </w:rPr>
        <w:t>there’s no consensus</w:t>
      </w:r>
      <w:r w:rsidR="000241D9" w:rsidRPr="000241D9">
        <w:rPr>
          <w:sz w:val="21"/>
          <w:szCs w:val="21"/>
          <w:lang w:eastAsia="zh-CN"/>
        </w:rPr>
        <w:t xml:space="preserve"> on whether CSI-RS is a feasible alternative of SSB in the non-initial BWP of RedCap UE.</w:t>
      </w:r>
    </w:p>
    <w:tbl>
      <w:tblPr>
        <w:tblStyle w:val="af4"/>
        <w:tblW w:w="0" w:type="auto"/>
        <w:tblLook w:val="04A0" w:firstRow="1" w:lastRow="0" w:firstColumn="1" w:lastColumn="0" w:noHBand="0" w:noVBand="1"/>
      </w:tblPr>
      <w:tblGrid>
        <w:gridCol w:w="9629"/>
      </w:tblGrid>
      <w:tr w:rsidR="009D1F91" w:rsidRPr="009B4FB6" w14:paraId="309F923A" w14:textId="77777777" w:rsidTr="00AE7D84">
        <w:tc>
          <w:tcPr>
            <w:tcW w:w="9629" w:type="dxa"/>
          </w:tcPr>
          <w:p w14:paraId="7E221876" w14:textId="77777777" w:rsidR="009D1F91" w:rsidRPr="009B4FB6" w:rsidRDefault="009D1F91" w:rsidP="00AE7D84">
            <w:pPr>
              <w:pStyle w:val="afc"/>
              <w:spacing w:line="240" w:lineRule="auto"/>
              <w:ind w:left="0"/>
              <w:jc w:val="both"/>
              <w:rPr>
                <w:rFonts w:ascii="Times New Roman" w:hAnsi="Times New Roman"/>
                <w:bCs/>
              </w:rPr>
            </w:pPr>
            <w:r w:rsidRPr="009B4FB6">
              <w:rPr>
                <w:rFonts w:ascii="Times New Roman" w:eastAsia="宋体" w:hAnsi="Times New Roman"/>
                <w:bCs/>
                <w:lang w:eastAsia="zh-CN"/>
              </w:rPr>
              <w:t xml:space="preserve">Question 6 </w:t>
            </w:r>
            <w:r w:rsidRPr="009B4FB6">
              <w:rPr>
                <w:rFonts w:ascii="Times New Roman" w:hAnsi="Times New Roman"/>
                <w:bCs/>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7D1164AB" w14:textId="77777777" w:rsidR="009D1F91" w:rsidRPr="009B4FB6" w:rsidRDefault="009D1F91" w:rsidP="00AE7D84">
            <w:pPr>
              <w:pStyle w:val="afc"/>
              <w:spacing w:line="240" w:lineRule="auto"/>
              <w:ind w:left="0"/>
              <w:jc w:val="both"/>
              <w:rPr>
                <w:rFonts w:ascii="Times New Roman" w:hAnsi="Times New Roman"/>
                <w:bCs/>
              </w:rPr>
            </w:pPr>
          </w:p>
          <w:p w14:paraId="1F4FF36D" w14:textId="77777777" w:rsidR="009D1F91" w:rsidRPr="009B4FB6" w:rsidRDefault="009D1F91" w:rsidP="00AE7D84">
            <w:pPr>
              <w:pStyle w:val="afc"/>
              <w:spacing w:line="240" w:lineRule="auto"/>
              <w:ind w:left="360"/>
              <w:jc w:val="both"/>
              <w:rPr>
                <w:rFonts w:ascii="Times New Roman" w:eastAsia="宋体" w:hAnsi="Times New Roman"/>
                <w:bCs/>
                <w:highlight w:val="yellow"/>
                <w:lang w:eastAsia="zh-CN"/>
              </w:rPr>
            </w:pPr>
            <w:r w:rsidRPr="009B4FB6">
              <w:rPr>
                <w:rFonts w:ascii="Times New Roman" w:eastAsia="宋体" w:hAnsi="Times New Roman"/>
                <w:bCs/>
                <w:lang w:eastAsia="zh-CN"/>
              </w:rPr>
              <w:t xml:space="preserve">RAN4 answer: </w:t>
            </w:r>
          </w:p>
          <w:p w14:paraId="593A6773" w14:textId="77777777" w:rsidR="009D1F91" w:rsidRPr="009B4FB6" w:rsidRDefault="009D1F91" w:rsidP="00AE7D84">
            <w:pPr>
              <w:pStyle w:val="afc"/>
              <w:spacing w:line="240" w:lineRule="auto"/>
              <w:ind w:left="360"/>
              <w:jc w:val="both"/>
              <w:rPr>
                <w:rFonts w:ascii="Times New Roman" w:eastAsia="宋体" w:hAnsi="Times New Roman"/>
                <w:bCs/>
                <w:lang w:eastAsia="zh-CN"/>
              </w:rPr>
            </w:pPr>
            <w:r w:rsidRPr="009B4FB6">
              <w:rPr>
                <w:rFonts w:ascii="Times New Roman" w:eastAsia="宋体" w:hAnsi="Times New Roman"/>
                <w:bCs/>
                <w:lang w:eastAsia="zh-CN"/>
              </w:rPr>
              <w:t xml:space="preserve">RAN4 has no conclusions on whether CSI-RS is a feasible alternative </w:t>
            </w:r>
            <w:r w:rsidRPr="009B4FB6">
              <w:rPr>
                <w:rFonts w:ascii="Times New Roman" w:hAnsi="Times New Roman"/>
                <w:bCs/>
              </w:rPr>
              <w:t>of SSB in the non-initial BWP of RedCap UE</w:t>
            </w:r>
            <w:r w:rsidRPr="009B4FB6">
              <w:rPr>
                <w:rFonts w:ascii="Times New Roman" w:eastAsia="宋体" w:hAnsi="Times New Roman"/>
                <w:bCs/>
                <w:lang w:eastAsia="zh-CN"/>
              </w:rPr>
              <w:t>. It is RAN4 understanding that CSI-RS are not used as a standalone mechanism for RRM measurements and the existing requirements rely on the presence of SSB signals. Whether to support CSI-RS as an alternative to SSB is up to RAN1 decision.</w:t>
            </w:r>
          </w:p>
        </w:tc>
      </w:tr>
    </w:tbl>
    <w:p w14:paraId="37ABCDD7" w14:textId="41D4B2CD" w:rsidR="009D1F91" w:rsidRDefault="009D1F91" w:rsidP="00B81527">
      <w:pPr>
        <w:rPr>
          <w:lang w:eastAsia="zh-CN"/>
        </w:rPr>
      </w:pPr>
    </w:p>
    <w:p w14:paraId="17DC44DB" w14:textId="2D726AC3" w:rsidR="000241D9" w:rsidRPr="001D65BA" w:rsidRDefault="000241D9" w:rsidP="001D65BA">
      <w:pPr>
        <w:ind w:left="1273" w:hangingChars="634" w:hanging="1273"/>
        <w:rPr>
          <w:b/>
          <w:bCs/>
          <w:lang w:eastAsia="zh-CN"/>
        </w:rPr>
      </w:pPr>
      <w:r w:rsidRPr="001D65BA">
        <w:rPr>
          <w:rFonts w:hint="eastAsia"/>
          <w:b/>
          <w:bCs/>
          <w:lang w:eastAsia="zh-CN"/>
        </w:rPr>
        <w:t>O</w:t>
      </w:r>
      <w:r w:rsidRPr="001D65BA">
        <w:rPr>
          <w:b/>
          <w:bCs/>
          <w:lang w:eastAsia="zh-CN"/>
        </w:rPr>
        <w:t>bservation 1: From RAN2 perspective, Not need NCD-SSB could be indicated by reporting of supporting CSI-RS measurement capability. But it’s up to RAN4’s decision.</w:t>
      </w:r>
    </w:p>
    <w:p w14:paraId="55AD4145" w14:textId="452DDAC1" w:rsidR="00AA144D" w:rsidRDefault="000241D9" w:rsidP="00B81527">
      <w:pPr>
        <w:rPr>
          <w:lang w:eastAsia="zh-CN"/>
        </w:rPr>
      </w:pPr>
      <w:r>
        <w:rPr>
          <w:lang w:eastAsia="zh-CN"/>
        </w:rPr>
        <w:t xml:space="preserve">As regard to </w:t>
      </w:r>
      <w:r w:rsidR="00ED58C1">
        <w:rPr>
          <w:lang w:eastAsia="zh-CN"/>
        </w:rPr>
        <w:t>FG 6-1 and FG 6-1a</w:t>
      </w:r>
      <w:r>
        <w:rPr>
          <w:lang w:eastAsia="zh-CN"/>
        </w:rPr>
        <w:t>, these</w:t>
      </w:r>
      <w:r w:rsidR="00ED58C1">
        <w:rPr>
          <w:lang w:eastAsia="zh-CN"/>
        </w:rPr>
        <w:t xml:space="preserve"> are two Layer 1 UE</w:t>
      </w:r>
      <w:r w:rsidR="00ED58C1">
        <w:rPr>
          <w:rFonts w:hint="eastAsia"/>
          <w:lang w:eastAsia="zh-CN"/>
        </w:rPr>
        <w:t xml:space="preserve"> </w:t>
      </w:r>
      <w:r w:rsidR="00ED58C1">
        <w:rPr>
          <w:lang w:eastAsia="zh-CN"/>
        </w:rPr>
        <w:t xml:space="preserve">feature groups related to </w:t>
      </w:r>
      <w:r w:rsidR="00ED58C1" w:rsidRPr="00ED58C1">
        <w:rPr>
          <w:lang w:eastAsia="zh-CN"/>
        </w:rPr>
        <w:t>CA/DC, BWP, SUL</w:t>
      </w:r>
      <w:r w:rsidR="00ED58C1">
        <w:rPr>
          <w:lang w:eastAsia="zh-CN"/>
        </w:rPr>
        <w:t>, as defined in TR 38.822 [2]</w:t>
      </w:r>
      <w:r w:rsidR="00AA144D">
        <w:rPr>
          <w:lang w:eastAsia="zh-CN"/>
        </w:rPr>
        <w:t>:</w:t>
      </w:r>
    </w:p>
    <w:p w14:paraId="00A1898E" w14:textId="0B2DF2A3" w:rsidR="00AA144D" w:rsidRDefault="00AA144D">
      <w:pPr>
        <w:spacing w:after="0"/>
        <w:rPr>
          <w:lang w:eastAsia="zh-CN"/>
        </w:rPr>
        <w:sectPr w:rsidR="00AA144D"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pPr>
    </w:p>
    <w:tbl>
      <w:tblPr>
        <w:tblW w:w="0" w:type="auto"/>
        <w:tblBorders>
          <w:top w:val="single" w:sz="2" w:space="0" w:color="A3A3A3"/>
          <w:left w:val="single" w:sz="2" w:space="0" w:color="A3A3A3"/>
          <w:bottom w:val="single" w:sz="2" w:space="0" w:color="A3A3A3"/>
          <w:right w:val="single" w:sz="2" w:space="0" w:color="A3A3A3"/>
        </w:tblBorders>
        <w:tblCellMar>
          <w:left w:w="0" w:type="dxa"/>
          <w:right w:w="0" w:type="dxa"/>
        </w:tblCellMar>
        <w:tblLook w:val="04A0" w:firstRow="1" w:lastRow="0" w:firstColumn="1" w:lastColumn="0" w:noHBand="0" w:noVBand="1"/>
        <w:tblCaption w:val=""/>
        <w:tblDescription w:val=""/>
      </w:tblPr>
      <w:tblGrid>
        <w:gridCol w:w="947"/>
        <w:gridCol w:w="660"/>
        <w:gridCol w:w="1047"/>
        <w:gridCol w:w="1873"/>
        <w:gridCol w:w="1232"/>
        <w:gridCol w:w="1621"/>
        <w:gridCol w:w="894"/>
        <w:gridCol w:w="1387"/>
        <w:gridCol w:w="1385"/>
        <w:gridCol w:w="1391"/>
        <w:gridCol w:w="1851"/>
      </w:tblGrid>
      <w:tr w:rsidR="00AA144D" w:rsidRPr="00AA144D" w14:paraId="2BA52B09" w14:textId="77777777" w:rsidTr="00135C42">
        <w:tc>
          <w:tcPr>
            <w:tcW w:w="1318" w:type="dxa"/>
            <w:tcBorders>
              <w:top w:val="nil"/>
              <w:left w:val="nil"/>
              <w:bottom w:val="nil"/>
              <w:right w:val="nil"/>
            </w:tcBorders>
            <w:tcMar>
              <w:top w:w="80" w:type="dxa"/>
              <w:left w:w="80" w:type="dxa"/>
              <w:bottom w:w="80" w:type="dxa"/>
              <w:right w:w="80" w:type="dxa"/>
            </w:tcMar>
            <w:hideMark/>
          </w:tcPr>
          <w:p w14:paraId="46B7E31F" w14:textId="77777777" w:rsidR="00AA144D" w:rsidRPr="00AA144D" w:rsidRDefault="00AA144D" w:rsidP="00135C42">
            <w:pPr>
              <w:spacing w:after="0"/>
              <w:jc w:val="center"/>
              <w:rPr>
                <w:rFonts w:ascii="Arial" w:hAnsi="Arial" w:cs="Arial"/>
                <w:sz w:val="18"/>
                <w:szCs w:val="18"/>
                <w:lang w:eastAsia="zh-CN"/>
              </w:rPr>
            </w:pPr>
            <w:r w:rsidRPr="00AA144D">
              <w:rPr>
                <w:rFonts w:ascii="Arial" w:hAnsi="Arial" w:cs="Arial"/>
                <w:b/>
                <w:bCs/>
                <w:sz w:val="18"/>
                <w:szCs w:val="18"/>
                <w:lang w:eastAsia="zh-CN"/>
              </w:rPr>
              <w:lastRenderedPageBreak/>
              <w:t>Features</w:t>
            </w:r>
          </w:p>
        </w:tc>
        <w:tc>
          <w:tcPr>
            <w:tcW w:w="960" w:type="dxa"/>
            <w:tcBorders>
              <w:top w:val="nil"/>
              <w:left w:val="nil"/>
              <w:bottom w:val="nil"/>
              <w:right w:val="nil"/>
            </w:tcBorders>
            <w:tcMar>
              <w:top w:w="80" w:type="dxa"/>
              <w:left w:w="80" w:type="dxa"/>
              <w:bottom w:w="80" w:type="dxa"/>
              <w:right w:w="80" w:type="dxa"/>
            </w:tcMar>
            <w:hideMark/>
          </w:tcPr>
          <w:p w14:paraId="1790E758" w14:textId="77777777" w:rsidR="00AA144D" w:rsidRPr="00AA144D" w:rsidRDefault="00AA144D" w:rsidP="00135C42">
            <w:pPr>
              <w:spacing w:after="0"/>
              <w:jc w:val="center"/>
              <w:rPr>
                <w:rFonts w:ascii="Arial" w:hAnsi="Arial" w:cs="Arial"/>
                <w:sz w:val="18"/>
                <w:szCs w:val="18"/>
                <w:lang w:eastAsia="zh-CN"/>
              </w:rPr>
            </w:pPr>
            <w:r w:rsidRPr="00AA144D">
              <w:rPr>
                <w:rFonts w:ascii="Arial" w:hAnsi="Arial" w:cs="Arial"/>
                <w:b/>
                <w:bCs/>
                <w:sz w:val="18"/>
                <w:szCs w:val="18"/>
                <w:lang w:eastAsia="zh-CN"/>
              </w:rPr>
              <w:t>Index</w:t>
            </w:r>
          </w:p>
        </w:tc>
        <w:tc>
          <w:tcPr>
            <w:tcW w:w="2133" w:type="dxa"/>
            <w:tcBorders>
              <w:top w:val="nil"/>
              <w:left w:val="nil"/>
              <w:bottom w:val="nil"/>
              <w:right w:val="nil"/>
            </w:tcBorders>
            <w:tcMar>
              <w:top w:w="80" w:type="dxa"/>
              <w:left w:w="80" w:type="dxa"/>
              <w:bottom w:w="80" w:type="dxa"/>
              <w:right w:w="80" w:type="dxa"/>
            </w:tcMar>
            <w:hideMark/>
          </w:tcPr>
          <w:p w14:paraId="2D07CE99" w14:textId="77777777" w:rsidR="00AA144D" w:rsidRPr="00AA144D" w:rsidRDefault="00AA144D" w:rsidP="00135C42">
            <w:pPr>
              <w:spacing w:after="0"/>
              <w:jc w:val="center"/>
              <w:rPr>
                <w:rFonts w:ascii="Arial" w:hAnsi="Arial" w:cs="Arial"/>
                <w:sz w:val="18"/>
                <w:szCs w:val="18"/>
                <w:lang w:eastAsia="zh-CN"/>
              </w:rPr>
            </w:pPr>
            <w:r w:rsidRPr="00AA144D">
              <w:rPr>
                <w:rFonts w:ascii="Arial" w:hAnsi="Arial" w:cs="Arial"/>
                <w:b/>
                <w:bCs/>
                <w:sz w:val="18"/>
                <w:szCs w:val="18"/>
                <w:lang w:eastAsia="zh-CN"/>
              </w:rPr>
              <w:t>Feature group</w:t>
            </w:r>
          </w:p>
        </w:tc>
        <w:tc>
          <w:tcPr>
            <w:tcW w:w="7242" w:type="dxa"/>
            <w:tcBorders>
              <w:top w:val="nil"/>
              <w:left w:val="nil"/>
              <w:bottom w:val="nil"/>
              <w:right w:val="nil"/>
            </w:tcBorders>
            <w:tcMar>
              <w:top w:w="80" w:type="dxa"/>
              <w:left w:w="80" w:type="dxa"/>
              <w:bottom w:w="80" w:type="dxa"/>
              <w:right w:w="80" w:type="dxa"/>
            </w:tcMar>
            <w:hideMark/>
          </w:tcPr>
          <w:p w14:paraId="1F8D7CD4" w14:textId="77777777" w:rsidR="00AA144D" w:rsidRPr="00AA144D" w:rsidRDefault="00AA144D" w:rsidP="00135C42">
            <w:pPr>
              <w:spacing w:after="0"/>
              <w:jc w:val="center"/>
              <w:rPr>
                <w:rFonts w:ascii="Arial" w:hAnsi="Arial" w:cs="Arial"/>
                <w:sz w:val="18"/>
                <w:szCs w:val="18"/>
                <w:lang w:eastAsia="zh-CN"/>
              </w:rPr>
            </w:pPr>
            <w:r w:rsidRPr="00AA144D">
              <w:rPr>
                <w:rFonts w:ascii="Arial" w:hAnsi="Arial" w:cs="Arial"/>
                <w:b/>
                <w:bCs/>
                <w:sz w:val="18"/>
                <w:szCs w:val="18"/>
                <w:lang w:eastAsia="zh-CN"/>
              </w:rPr>
              <w:t>Components</w:t>
            </w:r>
          </w:p>
        </w:tc>
        <w:tc>
          <w:tcPr>
            <w:tcW w:w="1551" w:type="dxa"/>
            <w:tcBorders>
              <w:top w:val="nil"/>
              <w:left w:val="nil"/>
              <w:bottom w:val="nil"/>
              <w:right w:val="nil"/>
            </w:tcBorders>
            <w:tcMar>
              <w:top w:w="80" w:type="dxa"/>
              <w:left w:w="80" w:type="dxa"/>
              <w:bottom w:w="80" w:type="dxa"/>
              <w:right w:w="80" w:type="dxa"/>
            </w:tcMar>
            <w:hideMark/>
          </w:tcPr>
          <w:p w14:paraId="11FAA22B" w14:textId="77777777" w:rsidR="00AA144D" w:rsidRPr="00AA144D" w:rsidRDefault="00AA144D" w:rsidP="00135C42">
            <w:pPr>
              <w:spacing w:after="0"/>
              <w:jc w:val="center"/>
              <w:rPr>
                <w:rFonts w:ascii="Arial" w:hAnsi="Arial" w:cs="Arial"/>
                <w:sz w:val="18"/>
                <w:szCs w:val="18"/>
                <w:lang w:eastAsia="zh-CN"/>
              </w:rPr>
            </w:pPr>
            <w:r w:rsidRPr="00AA144D">
              <w:rPr>
                <w:rFonts w:ascii="Arial" w:hAnsi="Arial" w:cs="Arial"/>
                <w:b/>
                <w:bCs/>
                <w:sz w:val="18"/>
                <w:szCs w:val="18"/>
                <w:lang w:eastAsia="zh-CN"/>
              </w:rPr>
              <w:t>Prerequisite feature groups</w:t>
            </w:r>
          </w:p>
        </w:tc>
        <w:tc>
          <w:tcPr>
            <w:tcW w:w="1518" w:type="dxa"/>
            <w:tcBorders>
              <w:top w:val="nil"/>
              <w:left w:val="nil"/>
              <w:bottom w:val="nil"/>
              <w:right w:val="nil"/>
            </w:tcBorders>
            <w:tcMar>
              <w:top w:w="80" w:type="dxa"/>
              <w:left w:w="80" w:type="dxa"/>
              <w:bottom w:w="80" w:type="dxa"/>
              <w:right w:w="80" w:type="dxa"/>
            </w:tcMar>
            <w:hideMark/>
          </w:tcPr>
          <w:p w14:paraId="572BF43B" w14:textId="77777777" w:rsidR="00AA144D" w:rsidRPr="00AA144D" w:rsidRDefault="00AA144D" w:rsidP="00135C42">
            <w:pPr>
              <w:spacing w:after="0"/>
              <w:jc w:val="center"/>
              <w:rPr>
                <w:rFonts w:ascii="Arial" w:hAnsi="Arial" w:cs="Arial"/>
                <w:sz w:val="18"/>
                <w:szCs w:val="18"/>
                <w:lang w:eastAsia="zh-CN"/>
              </w:rPr>
            </w:pPr>
            <w:r w:rsidRPr="00AA144D">
              <w:rPr>
                <w:rFonts w:ascii="Arial" w:hAnsi="Arial" w:cs="Arial"/>
                <w:b/>
                <w:bCs/>
                <w:sz w:val="18"/>
                <w:szCs w:val="18"/>
                <w:lang w:eastAsia="zh-CN"/>
              </w:rPr>
              <w:t>Field name in TS 38.331 [2]</w:t>
            </w:r>
          </w:p>
        </w:tc>
        <w:tc>
          <w:tcPr>
            <w:tcW w:w="1436" w:type="dxa"/>
            <w:tcBorders>
              <w:top w:val="nil"/>
              <w:left w:val="nil"/>
              <w:bottom w:val="nil"/>
              <w:right w:val="nil"/>
            </w:tcBorders>
            <w:tcMar>
              <w:top w:w="80" w:type="dxa"/>
              <w:left w:w="80" w:type="dxa"/>
              <w:bottom w:w="80" w:type="dxa"/>
              <w:right w:w="80" w:type="dxa"/>
            </w:tcMar>
            <w:hideMark/>
          </w:tcPr>
          <w:p w14:paraId="4C456681"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Parent IE in TS 38.331 [2]</w:t>
            </w:r>
          </w:p>
        </w:tc>
        <w:tc>
          <w:tcPr>
            <w:tcW w:w="1668" w:type="dxa"/>
            <w:tcBorders>
              <w:top w:val="nil"/>
              <w:left w:val="nil"/>
              <w:bottom w:val="nil"/>
              <w:right w:val="nil"/>
            </w:tcBorders>
            <w:tcMar>
              <w:top w:w="80" w:type="dxa"/>
              <w:left w:w="80" w:type="dxa"/>
              <w:bottom w:w="80" w:type="dxa"/>
              <w:right w:w="80" w:type="dxa"/>
            </w:tcMar>
            <w:hideMark/>
          </w:tcPr>
          <w:p w14:paraId="1D7A525C" w14:textId="77777777" w:rsidR="00AA144D" w:rsidRPr="00AA144D" w:rsidRDefault="00AA144D" w:rsidP="00135C42">
            <w:pPr>
              <w:spacing w:after="0"/>
              <w:jc w:val="center"/>
              <w:rPr>
                <w:rFonts w:ascii="Arial" w:hAnsi="Arial" w:cs="Arial"/>
                <w:sz w:val="18"/>
                <w:szCs w:val="18"/>
                <w:lang w:eastAsia="zh-CN"/>
              </w:rPr>
            </w:pPr>
            <w:r w:rsidRPr="00AA144D">
              <w:rPr>
                <w:rFonts w:ascii="Arial" w:hAnsi="Arial" w:cs="Arial"/>
                <w:b/>
                <w:bCs/>
                <w:sz w:val="18"/>
                <w:szCs w:val="18"/>
                <w:lang w:eastAsia="zh-CN"/>
              </w:rPr>
              <w:t>Need of FDD/TDD differentiation</w:t>
            </w:r>
          </w:p>
        </w:tc>
        <w:tc>
          <w:tcPr>
            <w:tcW w:w="1647" w:type="dxa"/>
            <w:tcBorders>
              <w:top w:val="nil"/>
              <w:left w:val="nil"/>
              <w:bottom w:val="nil"/>
              <w:right w:val="nil"/>
            </w:tcBorders>
            <w:tcMar>
              <w:top w:w="80" w:type="dxa"/>
              <w:left w:w="80" w:type="dxa"/>
              <w:bottom w:w="80" w:type="dxa"/>
              <w:right w:w="80" w:type="dxa"/>
            </w:tcMar>
            <w:hideMark/>
          </w:tcPr>
          <w:p w14:paraId="78B651AF" w14:textId="77777777" w:rsidR="00AA144D" w:rsidRPr="00AA144D" w:rsidRDefault="00AA144D" w:rsidP="00135C42">
            <w:pPr>
              <w:spacing w:after="0"/>
              <w:jc w:val="center"/>
              <w:rPr>
                <w:rFonts w:ascii="Arial" w:hAnsi="Arial" w:cs="Arial"/>
                <w:sz w:val="18"/>
                <w:szCs w:val="18"/>
                <w:lang w:eastAsia="zh-CN"/>
              </w:rPr>
            </w:pPr>
            <w:r w:rsidRPr="00AA144D">
              <w:rPr>
                <w:rFonts w:ascii="Arial" w:hAnsi="Arial" w:cs="Arial"/>
                <w:b/>
                <w:bCs/>
                <w:sz w:val="18"/>
                <w:szCs w:val="18"/>
                <w:lang w:eastAsia="zh-CN"/>
              </w:rPr>
              <w:t>Need of FR1/FR2 differentiation</w:t>
            </w:r>
          </w:p>
        </w:tc>
        <w:tc>
          <w:tcPr>
            <w:tcW w:w="4347" w:type="dxa"/>
            <w:tcBorders>
              <w:top w:val="nil"/>
              <w:left w:val="nil"/>
              <w:bottom w:val="nil"/>
              <w:right w:val="nil"/>
            </w:tcBorders>
            <w:tcMar>
              <w:top w:w="80" w:type="dxa"/>
              <w:left w:w="80" w:type="dxa"/>
              <w:bottom w:w="80" w:type="dxa"/>
              <w:right w:w="80" w:type="dxa"/>
            </w:tcMar>
            <w:hideMark/>
          </w:tcPr>
          <w:p w14:paraId="0568A49C" w14:textId="77777777" w:rsidR="00AA144D" w:rsidRPr="00AA144D" w:rsidRDefault="00AA144D" w:rsidP="00135C42">
            <w:pPr>
              <w:spacing w:after="0"/>
              <w:jc w:val="center"/>
              <w:rPr>
                <w:rFonts w:ascii="Arial" w:hAnsi="Arial" w:cs="Arial"/>
                <w:sz w:val="18"/>
                <w:szCs w:val="18"/>
                <w:lang w:eastAsia="zh-CN"/>
              </w:rPr>
            </w:pPr>
            <w:r w:rsidRPr="00AA144D">
              <w:rPr>
                <w:rFonts w:ascii="Arial" w:hAnsi="Arial" w:cs="Arial"/>
                <w:b/>
                <w:bCs/>
                <w:sz w:val="18"/>
                <w:szCs w:val="18"/>
                <w:lang w:eastAsia="zh-CN"/>
              </w:rPr>
              <w:t>Note</w:t>
            </w:r>
          </w:p>
        </w:tc>
        <w:tc>
          <w:tcPr>
            <w:tcW w:w="1669" w:type="dxa"/>
            <w:tcBorders>
              <w:top w:val="nil"/>
              <w:left w:val="nil"/>
              <w:bottom w:val="nil"/>
              <w:right w:val="nil"/>
            </w:tcBorders>
            <w:tcMar>
              <w:top w:w="80" w:type="dxa"/>
              <w:left w:w="80" w:type="dxa"/>
              <w:bottom w:w="80" w:type="dxa"/>
              <w:right w:w="80" w:type="dxa"/>
            </w:tcMar>
            <w:hideMark/>
          </w:tcPr>
          <w:p w14:paraId="1A7F95DE" w14:textId="77777777" w:rsidR="00AA144D" w:rsidRPr="00AA144D" w:rsidRDefault="00AA144D" w:rsidP="00135C42">
            <w:pPr>
              <w:spacing w:after="0"/>
              <w:jc w:val="center"/>
              <w:rPr>
                <w:rFonts w:ascii="Arial" w:hAnsi="Arial" w:cs="Arial"/>
                <w:sz w:val="18"/>
                <w:szCs w:val="18"/>
                <w:lang w:eastAsia="zh-CN"/>
              </w:rPr>
            </w:pPr>
            <w:r w:rsidRPr="00AA144D">
              <w:rPr>
                <w:rFonts w:ascii="Arial" w:hAnsi="Arial" w:cs="Arial"/>
                <w:b/>
                <w:bCs/>
                <w:sz w:val="18"/>
                <w:szCs w:val="18"/>
                <w:lang w:eastAsia="zh-CN"/>
              </w:rPr>
              <w:t>Mandatory/Optional</w:t>
            </w:r>
          </w:p>
        </w:tc>
      </w:tr>
      <w:tr w:rsidR="00AA144D" w:rsidRPr="00AA144D" w14:paraId="247D9DEE" w14:textId="77777777" w:rsidTr="00135C42">
        <w:tc>
          <w:tcPr>
            <w:tcW w:w="1318" w:type="dxa"/>
            <w:tcBorders>
              <w:top w:val="nil"/>
              <w:left w:val="nil"/>
              <w:bottom w:val="nil"/>
              <w:right w:val="nil"/>
            </w:tcBorders>
            <w:tcMar>
              <w:top w:w="80" w:type="dxa"/>
              <w:left w:w="80" w:type="dxa"/>
              <w:bottom w:w="80" w:type="dxa"/>
              <w:right w:w="80" w:type="dxa"/>
            </w:tcMar>
            <w:hideMark/>
          </w:tcPr>
          <w:p w14:paraId="7A70B362"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6. CA/DC, BWP, SUL</w:t>
            </w:r>
          </w:p>
        </w:tc>
        <w:tc>
          <w:tcPr>
            <w:tcW w:w="960" w:type="dxa"/>
            <w:tcBorders>
              <w:top w:val="nil"/>
              <w:left w:val="nil"/>
              <w:bottom w:val="nil"/>
              <w:right w:val="nil"/>
            </w:tcBorders>
            <w:tcMar>
              <w:top w:w="80" w:type="dxa"/>
              <w:left w:w="80" w:type="dxa"/>
              <w:bottom w:w="80" w:type="dxa"/>
              <w:right w:w="80" w:type="dxa"/>
            </w:tcMar>
            <w:hideMark/>
          </w:tcPr>
          <w:p w14:paraId="509EC2DE"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6-1</w:t>
            </w:r>
          </w:p>
        </w:tc>
        <w:tc>
          <w:tcPr>
            <w:tcW w:w="2133" w:type="dxa"/>
            <w:tcBorders>
              <w:top w:val="nil"/>
              <w:left w:val="nil"/>
              <w:bottom w:val="nil"/>
              <w:right w:val="nil"/>
            </w:tcBorders>
            <w:tcMar>
              <w:top w:w="80" w:type="dxa"/>
              <w:left w:w="80" w:type="dxa"/>
              <w:bottom w:w="80" w:type="dxa"/>
              <w:right w:w="80" w:type="dxa"/>
            </w:tcMar>
            <w:hideMark/>
          </w:tcPr>
          <w:p w14:paraId="75A699AF"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Basic BWP operation with restriction</w:t>
            </w:r>
          </w:p>
        </w:tc>
        <w:tc>
          <w:tcPr>
            <w:tcW w:w="7242" w:type="dxa"/>
            <w:tcBorders>
              <w:top w:val="nil"/>
              <w:left w:val="nil"/>
              <w:bottom w:val="nil"/>
              <w:right w:val="nil"/>
            </w:tcBorders>
            <w:tcMar>
              <w:top w:w="80" w:type="dxa"/>
              <w:left w:w="80" w:type="dxa"/>
              <w:bottom w:w="80" w:type="dxa"/>
              <w:right w:w="80" w:type="dxa"/>
            </w:tcMar>
            <w:hideMark/>
          </w:tcPr>
          <w:p w14:paraId="1362C304"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1) 1 UE-specific RRC configured DL BWP per carrier</w:t>
            </w:r>
          </w:p>
          <w:p w14:paraId="4EE02E6B"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2) 1 UE-specific RRC configured UL BWP per carrier</w:t>
            </w:r>
          </w:p>
          <w:p w14:paraId="0961A108"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3) RRC reconfiguration of any parameters related to BWP</w:t>
            </w:r>
          </w:p>
          <w:p w14:paraId="016B6170"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4) BW of a UE-specific RRC configured BWP includes BW of CORESET#0 (if CORESET#0 is present) and SSB for PCell/PSCell (if configured) and BW of the UE-specific RRC configured BWP includes SSB for SCell if there is SSB on SCell</w:t>
            </w:r>
          </w:p>
        </w:tc>
        <w:tc>
          <w:tcPr>
            <w:tcW w:w="1522" w:type="dxa"/>
            <w:tcBorders>
              <w:top w:val="nil"/>
              <w:left w:val="nil"/>
              <w:bottom w:val="nil"/>
              <w:right w:val="nil"/>
            </w:tcBorders>
            <w:tcMar>
              <w:top w:w="80" w:type="dxa"/>
              <w:left w:w="80" w:type="dxa"/>
              <w:bottom w:w="80" w:type="dxa"/>
              <w:right w:w="80" w:type="dxa"/>
            </w:tcMar>
            <w:hideMark/>
          </w:tcPr>
          <w:p w14:paraId="0F85BBA4"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 </w:t>
            </w:r>
          </w:p>
        </w:tc>
        <w:tc>
          <w:tcPr>
            <w:tcW w:w="1515" w:type="dxa"/>
            <w:tcBorders>
              <w:top w:val="nil"/>
              <w:left w:val="nil"/>
              <w:bottom w:val="nil"/>
              <w:right w:val="nil"/>
            </w:tcBorders>
            <w:tcMar>
              <w:top w:w="80" w:type="dxa"/>
              <w:left w:w="80" w:type="dxa"/>
              <w:bottom w:w="80" w:type="dxa"/>
              <w:right w:w="80" w:type="dxa"/>
            </w:tcMar>
            <w:hideMark/>
          </w:tcPr>
          <w:p w14:paraId="187C2DAA"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n/a</w:t>
            </w:r>
          </w:p>
        </w:tc>
        <w:tc>
          <w:tcPr>
            <w:tcW w:w="1436" w:type="dxa"/>
            <w:tcBorders>
              <w:top w:val="nil"/>
              <w:left w:val="nil"/>
              <w:bottom w:val="nil"/>
              <w:right w:val="nil"/>
            </w:tcBorders>
            <w:tcMar>
              <w:top w:w="80" w:type="dxa"/>
              <w:left w:w="80" w:type="dxa"/>
              <w:bottom w:w="80" w:type="dxa"/>
              <w:right w:w="80" w:type="dxa"/>
            </w:tcMar>
            <w:hideMark/>
          </w:tcPr>
          <w:p w14:paraId="6EF0A2BE"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n/a</w:t>
            </w:r>
          </w:p>
        </w:tc>
        <w:tc>
          <w:tcPr>
            <w:tcW w:w="1668" w:type="dxa"/>
            <w:tcBorders>
              <w:top w:val="nil"/>
              <w:left w:val="nil"/>
              <w:bottom w:val="nil"/>
              <w:right w:val="nil"/>
            </w:tcBorders>
            <w:tcMar>
              <w:top w:w="80" w:type="dxa"/>
              <w:left w:w="80" w:type="dxa"/>
              <w:bottom w:w="80" w:type="dxa"/>
              <w:right w:w="80" w:type="dxa"/>
            </w:tcMar>
            <w:hideMark/>
          </w:tcPr>
          <w:p w14:paraId="20A03C43"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n/a</w:t>
            </w:r>
          </w:p>
        </w:tc>
        <w:tc>
          <w:tcPr>
            <w:tcW w:w="1647" w:type="dxa"/>
            <w:tcBorders>
              <w:top w:val="nil"/>
              <w:left w:val="nil"/>
              <w:bottom w:val="nil"/>
              <w:right w:val="nil"/>
            </w:tcBorders>
            <w:tcMar>
              <w:top w:w="80" w:type="dxa"/>
              <w:left w:w="80" w:type="dxa"/>
              <w:bottom w:w="80" w:type="dxa"/>
              <w:right w:w="80" w:type="dxa"/>
            </w:tcMar>
            <w:hideMark/>
          </w:tcPr>
          <w:p w14:paraId="3E34A17E"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n/a</w:t>
            </w:r>
          </w:p>
        </w:tc>
        <w:tc>
          <w:tcPr>
            <w:tcW w:w="4375" w:type="dxa"/>
            <w:tcBorders>
              <w:top w:val="nil"/>
              <w:left w:val="nil"/>
              <w:bottom w:val="nil"/>
              <w:right w:val="nil"/>
            </w:tcBorders>
            <w:tcMar>
              <w:top w:w="80" w:type="dxa"/>
              <w:left w:w="80" w:type="dxa"/>
              <w:bottom w:w="80" w:type="dxa"/>
              <w:right w:w="80" w:type="dxa"/>
            </w:tcMar>
            <w:hideMark/>
          </w:tcPr>
          <w:p w14:paraId="04243FBC"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This feature should be mandatory without capability signalling for at least BWPs which is the same as the set of specified channel BW</w:t>
            </w:r>
          </w:p>
          <w:p w14:paraId="7DADC46B"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 </w:t>
            </w:r>
          </w:p>
          <w:p w14:paraId="0E5534C2"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UE-specific RRC configured DL/UL BWP can have the same or different numerology from the initial active DL/UL BWP</w:t>
            </w:r>
          </w:p>
        </w:tc>
        <w:tc>
          <w:tcPr>
            <w:tcW w:w="1656" w:type="dxa"/>
            <w:tcBorders>
              <w:top w:val="nil"/>
              <w:left w:val="nil"/>
              <w:bottom w:val="nil"/>
              <w:right w:val="nil"/>
            </w:tcBorders>
            <w:tcMar>
              <w:top w:w="80" w:type="dxa"/>
              <w:left w:w="80" w:type="dxa"/>
              <w:bottom w:w="80" w:type="dxa"/>
              <w:right w:w="80" w:type="dxa"/>
            </w:tcMar>
            <w:hideMark/>
          </w:tcPr>
          <w:p w14:paraId="75D5C1ED"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Mandatory without capability signalling</w:t>
            </w:r>
          </w:p>
        </w:tc>
      </w:tr>
      <w:tr w:rsidR="00AA144D" w:rsidRPr="00AA144D" w14:paraId="038BBB24" w14:textId="77777777" w:rsidTr="00135C42">
        <w:tc>
          <w:tcPr>
            <w:tcW w:w="1318" w:type="dxa"/>
            <w:tcBorders>
              <w:top w:val="nil"/>
              <w:left w:val="nil"/>
              <w:bottom w:val="nil"/>
              <w:right w:val="nil"/>
            </w:tcBorders>
            <w:tcMar>
              <w:top w:w="80" w:type="dxa"/>
              <w:left w:w="80" w:type="dxa"/>
              <w:bottom w:w="80" w:type="dxa"/>
              <w:right w:w="80" w:type="dxa"/>
            </w:tcMar>
            <w:hideMark/>
          </w:tcPr>
          <w:p w14:paraId="02207E9E" w14:textId="77777777" w:rsidR="00AA144D" w:rsidRPr="00AA144D" w:rsidRDefault="00AA144D" w:rsidP="00135C42">
            <w:pPr>
              <w:spacing w:after="0"/>
              <w:rPr>
                <w:rFonts w:ascii="Calibri" w:hAnsi="Calibri" w:cs="Calibri"/>
                <w:sz w:val="22"/>
                <w:szCs w:val="22"/>
                <w:lang w:val="en-US" w:eastAsia="zh-CN"/>
              </w:rPr>
            </w:pPr>
            <w:r w:rsidRPr="00AA144D">
              <w:rPr>
                <w:rFonts w:ascii="Calibri" w:hAnsi="Calibri" w:cs="Calibri"/>
                <w:sz w:val="22"/>
                <w:szCs w:val="22"/>
                <w:lang w:val="en-US" w:eastAsia="zh-CN"/>
              </w:rPr>
              <w:t> </w:t>
            </w:r>
          </w:p>
        </w:tc>
        <w:tc>
          <w:tcPr>
            <w:tcW w:w="960" w:type="dxa"/>
            <w:tcBorders>
              <w:top w:val="nil"/>
              <w:left w:val="nil"/>
              <w:bottom w:val="nil"/>
              <w:right w:val="nil"/>
            </w:tcBorders>
            <w:tcMar>
              <w:top w:w="80" w:type="dxa"/>
              <w:left w:w="80" w:type="dxa"/>
              <w:bottom w:w="80" w:type="dxa"/>
              <w:right w:w="80" w:type="dxa"/>
            </w:tcMar>
            <w:hideMark/>
          </w:tcPr>
          <w:p w14:paraId="33A62DFE"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6-1a</w:t>
            </w:r>
          </w:p>
        </w:tc>
        <w:tc>
          <w:tcPr>
            <w:tcW w:w="2137" w:type="dxa"/>
            <w:tcBorders>
              <w:top w:val="nil"/>
              <w:left w:val="nil"/>
              <w:bottom w:val="nil"/>
              <w:right w:val="nil"/>
            </w:tcBorders>
            <w:tcMar>
              <w:top w:w="80" w:type="dxa"/>
              <w:left w:w="80" w:type="dxa"/>
              <w:bottom w:w="80" w:type="dxa"/>
              <w:right w:w="80" w:type="dxa"/>
            </w:tcMar>
            <w:hideMark/>
          </w:tcPr>
          <w:p w14:paraId="093F44C4"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BWP operation without restriction on BW of BWP(s)</w:t>
            </w:r>
          </w:p>
        </w:tc>
        <w:tc>
          <w:tcPr>
            <w:tcW w:w="7242" w:type="dxa"/>
            <w:tcBorders>
              <w:top w:val="nil"/>
              <w:left w:val="nil"/>
              <w:bottom w:val="nil"/>
              <w:right w:val="nil"/>
            </w:tcBorders>
            <w:tcMar>
              <w:top w:w="80" w:type="dxa"/>
              <w:left w:w="80" w:type="dxa"/>
              <w:bottom w:w="80" w:type="dxa"/>
              <w:right w:w="80" w:type="dxa"/>
            </w:tcMar>
            <w:hideMark/>
          </w:tcPr>
          <w:p w14:paraId="5B3DD55D"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BW of UE-specific RRC configured BWP may not include BW of the CORESET#0 (if CORESET#0 is present) and SSB for PCell/PSCell (if configured) and BW of the UE-specific RRC configured BWP may not include SSB for SCell</w:t>
            </w:r>
          </w:p>
        </w:tc>
        <w:tc>
          <w:tcPr>
            <w:tcW w:w="1547" w:type="dxa"/>
            <w:tcBorders>
              <w:top w:val="nil"/>
              <w:left w:val="nil"/>
              <w:bottom w:val="nil"/>
              <w:right w:val="nil"/>
            </w:tcBorders>
            <w:tcMar>
              <w:top w:w="80" w:type="dxa"/>
              <w:left w:w="80" w:type="dxa"/>
              <w:bottom w:w="80" w:type="dxa"/>
              <w:right w:w="80" w:type="dxa"/>
            </w:tcMar>
            <w:hideMark/>
          </w:tcPr>
          <w:p w14:paraId="6E2F3988"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6-1, 6-2, 6-3, or 6-4</w:t>
            </w:r>
          </w:p>
        </w:tc>
        <w:tc>
          <w:tcPr>
            <w:tcW w:w="1542" w:type="dxa"/>
            <w:tcBorders>
              <w:top w:val="nil"/>
              <w:left w:val="nil"/>
              <w:bottom w:val="nil"/>
              <w:right w:val="nil"/>
            </w:tcBorders>
            <w:tcMar>
              <w:top w:w="80" w:type="dxa"/>
              <w:left w:w="80" w:type="dxa"/>
              <w:bottom w:w="80" w:type="dxa"/>
              <w:right w:w="80" w:type="dxa"/>
            </w:tcMar>
            <w:hideMark/>
          </w:tcPr>
          <w:p w14:paraId="24BF1410" w14:textId="77777777" w:rsidR="00AA144D" w:rsidRPr="00AA144D" w:rsidRDefault="00AA144D" w:rsidP="00135C42">
            <w:pPr>
              <w:spacing w:after="0"/>
              <w:rPr>
                <w:rFonts w:ascii="Arial" w:hAnsi="Arial" w:cs="Arial"/>
                <w:sz w:val="18"/>
                <w:szCs w:val="18"/>
                <w:lang w:eastAsia="zh-CN"/>
              </w:rPr>
            </w:pPr>
            <w:r w:rsidRPr="00AA144D">
              <w:rPr>
                <w:rFonts w:ascii="Arial" w:hAnsi="Arial" w:cs="Arial"/>
                <w:i/>
                <w:iCs/>
                <w:sz w:val="18"/>
                <w:szCs w:val="18"/>
                <w:lang w:eastAsia="zh-CN"/>
              </w:rPr>
              <w:t>bwp-WithoutRestriction</w:t>
            </w:r>
          </w:p>
        </w:tc>
        <w:tc>
          <w:tcPr>
            <w:tcW w:w="1436" w:type="dxa"/>
            <w:tcBorders>
              <w:top w:val="nil"/>
              <w:left w:val="nil"/>
              <w:bottom w:val="nil"/>
              <w:right w:val="nil"/>
            </w:tcBorders>
            <w:tcMar>
              <w:top w:w="80" w:type="dxa"/>
              <w:left w:w="80" w:type="dxa"/>
              <w:bottom w:w="80" w:type="dxa"/>
              <w:right w:w="80" w:type="dxa"/>
            </w:tcMar>
            <w:hideMark/>
          </w:tcPr>
          <w:p w14:paraId="517174D1" w14:textId="77777777" w:rsidR="00AA144D" w:rsidRPr="00AA144D" w:rsidRDefault="00AA144D" w:rsidP="00135C42">
            <w:pPr>
              <w:spacing w:after="0"/>
              <w:rPr>
                <w:rFonts w:ascii="Arial" w:hAnsi="Arial" w:cs="Arial"/>
                <w:sz w:val="18"/>
                <w:szCs w:val="18"/>
                <w:lang w:eastAsia="zh-CN"/>
              </w:rPr>
            </w:pPr>
            <w:r w:rsidRPr="00AA144D">
              <w:rPr>
                <w:rFonts w:ascii="Arial" w:hAnsi="Arial" w:cs="Arial"/>
                <w:i/>
                <w:iCs/>
                <w:sz w:val="18"/>
                <w:szCs w:val="18"/>
                <w:lang w:eastAsia="zh-CN"/>
              </w:rPr>
              <w:t>BandNR</w:t>
            </w:r>
          </w:p>
        </w:tc>
        <w:tc>
          <w:tcPr>
            <w:tcW w:w="1668" w:type="dxa"/>
            <w:tcBorders>
              <w:top w:val="nil"/>
              <w:left w:val="nil"/>
              <w:bottom w:val="nil"/>
              <w:right w:val="nil"/>
            </w:tcBorders>
            <w:tcMar>
              <w:top w:w="80" w:type="dxa"/>
              <w:left w:w="80" w:type="dxa"/>
              <w:bottom w:w="80" w:type="dxa"/>
              <w:right w:w="80" w:type="dxa"/>
            </w:tcMar>
            <w:hideMark/>
          </w:tcPr>
          <w:p w14:paraId="089B48F3"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n/a</w:t>
            </w:r>
          </w:p>
        </w:tc>
        <w:tc>
          <w:tcPr>
            <w:tcW w:w="1647" w:type="dxa"/>
            <w:tcBorders>
              <w:top w:val="nil"/>
              <w:left w:val="nil"/>
              <w:bottom w:val="nil"/>
              <w:right w:val="nil"/>
            </w:tcBorders>
            <w:tcMar>
              <w:top w:w="80" w:type="dxa"/>
              <w:left w:w="80" w:type="dxa"/>
              <w:bottom w:w="80" w:type="dxa"/>
              <w:right w:w="80" w:type="dxa"/>
            </w:tcMar>
            <w:hideMark/>
          </w:tcPr>
          <w:p w14:paraId="484A4FA5"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n/a</w:t>
            </w:r>
          </w:p>
        </w:tc>
        <w:tc>
          <w:tcPr>
            <w:tcW w:w="4347" w:type="dxa"/>
            <w:tcBorders>
              <w:top w:val="nil"/>
              <w:left w:val="nil"/>
              <w:bottom w:val="nil"/>
              <w:right w:val="nil"/>
            </w:tcBorders>
            <w:tcMar>
              <w:top w:w="80" w:type="dxa"/>
              <w:left w:w="80" w:type="dxa"/>
              <w:bottom w:w="80" w:type="dxa"/>
              <w:right w:w="80" w:type="dxa"/>
            </w:tcMar>
            <w:hideMark/>
          </w:tcPr>
          <w:p w14:paraId="65DE3DB6"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6-1a is applicable to 6-1, 6-2, 6-3, or 6-4.</w:t>
            </w:r>
          </w:p>
        </w:tc>
        <w:tc>
          <w:tcPr>
            <w:tcW w:w="1535" w:type="dxa"/>
            <w:tcBorders>
              <w:top w:val="nil"/>
              <w:left w:val="nil"/>
              <w:bottom w:val="nil"/>
              <w:right w:val="nil"/>
            </w:tcBorders>
            <w:tcMar>
              <w:top w:w="80" w:type="dxa"/>
              <w:left w:w="80" w:type="dxa"/>
              <w:bottom w:w="80" w:type="dxa"/>
              <w:right w:w="80" w:type="dxa"/>
            </w:tcMar>
            <w:hideMark/>
          </w:tcPr>
          <w:p w14:paraId="19F267FB" w14:textId="77777777" w:rsidR="00AA144D" w:rsidRPr="00AA144D" w:rsidRDefault="00AA144D" w:rsidP="00135C42">
            <w:pPr>
              <w:spacing w:after="0"/>
              <w:rPr>
                <w:rFonts w:ascii="Arial" w:hAnsi="Arial" w:cs="Arial"/>
                <w:sz w:val="18"/>
                <w:szCs w:val="18"/>
                <w:lang w:eastAsia="zh-CN"/>
              </w:rPr>
            </w:pPr>
            <w:r w:rsidRPr="00AA144D">
              <w:rPr>
                <w:rFonts w:ascii="Arial" w:hAnsi="Arial" w:cs="Arial"/>
                <w:sz w:val="18"/>
                <w:szCs w:val="18"/>
                <w:lang w:eastAsia="zh-CN"/>
              </w:rPr>
              <w:t>Optional with capability signalling</w:t>
            </w:r>
          </w:p>
        </w:tc>
      </w:tr>
    </w:tbl>
    <w:p w14:paraId="0A80DA4A" w14:textId="0C42FAF0" w:rsidR="00AA144D" w:rsidRDefault="00AA144D">
      <w:pPr>
        <w:spacing w:after="0"/>
        <w:rPr>
          <w:lang w:eastAsia="zh-CN"/>
        </w:rPr>
        <w:sectPr w:rsidR="00AA144D" w:rsidSect="00AA144D">
          <w:footnotePr>
            <w:numRestart w:val="eachSect"/>
          </w:footnotePr>
          <w:pgSz w:w="16840" w:h="11907" w:orient="landscape" w:code="9"/>
          <w:pgMar w:top="1134" w:right="1418" w:bottom="1134" w:left="1134" w:header="850" w:footer="340" w:gutter="0"/>
          <w:cols w:space="720"/>
          <w:formProt w:val="0"/>
          <w:docGrid w:linePitch="312"/>
        </w:sectPr>
      </w:pPr>
    </w:p>
    <w:p w14:paraId="74AE41E1" w14:textId="75843828" w:rsidR="00B705E9" w:rsidRDefault="00B705E9" w:rsidP="00B81527">
      <w:pPr>
        <w:rPr>
          <w:lang w:eastAsia="zh-CN"/>
        </w:rPr>
      </w:pPr>
      <w:r>
        <w:rPr>
          <w:lang w:eastAsia="zh-CN"/>
        </w:rPr>
        <w:lastRenderedPageBreak/>
        <w:t>And the main difference of FG 6-1 and FG 6-1a includes:</w:t>
      </w:r>
    </w:p>
    <w:p w14:paraId="6C6B50BD" w14:textId="1E585046" w:rsidR="00B705E9" w:rsidRPr="00B705E9" w:rsidRDefault="00B705E9" w:rsidP="00B705E9">
      <w:pPr>
        <w:pStyle w:val="afc"/>
        <w:numPr>
          <w:ilvl w:val="0"/>
          <w:numId w:val="32"/>
        </w:numPr>
        <w:rPr>
          <w:rFonts w:ascii="Times New Roman" w:hAnsi="Times New Roman"/>
          <w:lang w:eastAsia="zh-CN"/>
        </w:rPr>
      </w:pPr>
      <w:r w:rsidRPr="00B705E9">
        <w:rPr>
          <w:rFonts w:ascii="Times New Roman" w:hAnsi="Times New Roman"/>
          <w:lang w:eastAsia="zh-CN"/>
        </w:rPr>
        <w:t>FG 6-1 is mandatory without capability signalling, while FG 6-1a is optional with capability signalling.</w:t>
      </w:r>
    </w:p>
    <w:p w14:paraId="56513ED5" w14:textId="636587B2" w:rsidR="005F243F" w:rsidRPr="00AF36B0" w:rsidRDefault="00B705E9" w:rsidP="00211C24">
      <w:pPr>
        <w:pStyle w:val="afc"/>
        <w:numPr>
          <w:ilvl w:val="0"/>
          <w:numId w:val="32"/>
        </w:numPr>
        <w:rPr>
          <w:rFonts w:ascii="Times New Roman" w:hAnsi="Times New Roman"/>
          <w:lang w:val="en-GB" w:eastAsia="zh-CN"/>
        </w:rPr>
      </w:pPr>
      <w:r w:rsidRPr="00B705E9">
        <w:rPr>
          <w:rFonts w:ascii="Times New Roman" w:hAnsi="Times New Roman"/>
          <w:lang w:eastAsia="zh-CN"/>
        </w:rPr>
        <w:t>For a UE supporting FG 6-1,</w:t>
      </w:r>
      <w:r w:rsidRPr="00B705E9">
        <w:rPr>
          <w:rFonts w:ascii="Times New Roman" w:hAnsi="Times New Roman"/>
        </w:rPr>
        <w:t xml:space="preserve"> </w:t>
      </w:r>
      <w:r w:rsidRPr="00B705E9">
        <w:rPr>
          <w:rFonts w:ascii="Times New Roman" w:hAnsi="Times New Roman"/>
          <w:lang w:eastAsia="zh-CN"/>
        </w:rPr>
        <w:t xml:space="preserve">BW of a UE-specific RRC configured BWP </w:t>
      </w:r>
      <w:r w:rsidRPr="00B705E9">
        <w:rPr>
          <w:rFonts w:ascii="Times New Roman" w:hAnsi="Times New Roman"/>
          <w:b/>
          <w:bCs/>
          <w:lang w:eastAsia="zh-CN"/>
        </w:rPr>
        <w:t>includes</w:t>
      </w:r>
      <w:r w:rsidRPr="00B705E9">
        <w:rPr>
          <w:rFonts w:ascii="Times New Roman" w:hAnsi="Times New Roman"/>
          <w:lang w:eastAsia="zh-CN"/>
        </w:rPr>
        <w:t xml:space="preserve"> </w:t>
      </w:r>
      <w:r w:rsidRPr="00B705E9">
        <w:rPr>
          <w:rFonts w:ascii="Times New Roman" w:hAnsi="Times New Roman"/>
          <w:b/>
          <w:bCs/>
          <w:lang w:eastAsia="zh-CN"/>
        </w:rPr>
        <w:t>BW of CORESET#0</w:t>
      </w:r>
      <w:r w:rsidRPr="00AF36B0">
        <w:rPr>
          <w:rFonts w:ascii="Times New Roman" w:hAnsi="Times New Roman"/>
          <w:b/>
          <w:bCs/>
          <w:lang w:eastAsia="zh-CN"/>
        </w:rPr>
        <w:t xml:space="preserve"> (if CORESET#0 is present) and SSB for PCell/PSCell (if configured)</w:t>
      </w:r>
      <w:r w:rsidRPr="00B705E9">
        <w:rPr>
          <w:rFonts w:ascii="Times New Roman" w:hAnsi="Times New Roman"/>
          <w:lang w:eastAsia="zh-CN"/>
        </w:rPr>
        <w:t xml:space="preserve"> and BW of the UE-specific RRC configured BWP </w:t>
      </w:r>
      <w:r w:rsidRPr="00AF36B0">
        <w:rPr>
          <w:rFonts w:ascii="Times New Roman" w:hAnsi="Times New Roman"/>
          <w:lang w:eastAsia="zh-CN"/>
        </w:rPr>
        <w:t>includes SSB for SCell</w:t>
      </w:r>
      <w:r w:rsidRPr="00B705E9">
        <w:rPr>
          <w:rFonts w:ascii="Times New Roman" w:hAnsi="Times New Roman"/>
          <w:b/>
          <w:bCs/>
          <w:lang w:eastAsia="zh-CN"/>
        </w:rPr>
        <w:t xml:space="preserve"> </w:t>
      </w:r>
      <w:r w:rsidRPr="00B705E9">
        <w:rPr>
          <w:rFonts w:ascii="Times New Roman" w:hAnsi="Times New Roman"/>
          <w:lang w:eastAsia="zh-CN"/>
        </w:rPr>
        <w:t>if there is SSB on SCell, while for a UE support FG 6-1, BW of UE-specific RRC configured BWP</w:t>
      </w:r>
      <w:r w:rsidRPr="00B705E9">
        <w:rPr>
          <w:rFonts w:ascii="Times New Roman" w:hAnsi="Times New Roman"/>
          <w:b/>
          <w:bCs/>
          <w:lang w:eastAsia="zh-CN"/>
        </w:rPr>
        <w:t xml:space="preserve"> may not include BW of the CORESET#0</w:t>
      </w:r>
      <w:r w:rsidRPr="00B705E9">
        <w:rPr>
          <w:rFonts w:ascii="Times New Roman" w:hAnsi="Times New Roman"/>
          <w:lang w:eastAsia="zh-CN"/>
        </w:rPr>
        <w:t xml:space="preserve"> </w:t>
      </w:r>
      <w:r w:rsidRPr="00AF36B0">
        <w:rPr>
          <w:rFonts w:ascii="Times New Roman" w:hAnsi="Times New Roman"/>
          <w:b/>
          <w:bCs/>
          <w:lang w:eastAsia="zh-CN"/>
        </w:rPr>
        <w:t xml:space="preserve">(if CORESET#0 is present) and SSB for PCell/PSCell (if configured) </w:t>
      </w:r>
      <w:r w:rsidRPr="00B705E9">
        <w:rPr>
          <w:rFonts w:ascii="Times New Roman" w:hAnsi="Times New Roman"/>
          <w:lang w:eastAsia="zh-CN"/>
        </w:rPr>
        <w:t>and BW of the UE-specific RRC configured BWP</w:t>
      </w:r>
      <w:r w:rsidRPr="00AF36B0">
        <w:rPr>
          <w:rFonts w:ascii="Times New Roman" w:hAnsi="Times New Roman"/>
          <w:lang w:eastAsia="zh-CN"/>
        </w:rPr>
        <w:t xml:space="preserve"> may not include SSB for SCell.</w:t>
      </w:r>
    </w:p>
    <w:p w14:paraId="6DFC7595" w14:textId="537B9F5F" w:rsidR="00AF36B0" w:rsidRPr="001D65BA" w:rsidRDefault="000241D9" w:rsidP="001D65BA">
      <w:pPr>
        <w:spacing w:line="276" w:lineRule="auto"/>
        <w:ind w:left="1558" w:hangingChars="739" w:hanging="1558"/>
        <w:rPr>
          <w:b/>
          <w:bCs/>
          <w:sz w:val="21"/>
          <w:szCs w:val="21"/>
          <w:lang w:eastAsia="zh-CN"/>
        </w:rPr>
      </w:pPr>
      <w:r w:rsidRPr="001D65BA">
        <w:rPr>
          <w:b/>
          <w:bCs/>
          <w:sz w:val="21"/>
          <w:szCs w:val="21"/>
          <w:lang w:eastAsia="zh-CN"/>
        </w:rPr>
        <w:t>Observation 2</w:t>
      </w:r>
      <w:r w:rsidRPr="001D65BA">
        <w:rPr>
          <w:rFonts w:hint="eastAsia"/>
          <w:b/>
          <w:bCs/>
          <w:sz w:val="21"/>
          <w:szCs w:val="21"/>
          <w:lang w:eastAsia="zh-CN"/>
        </w:rPr>
        <w:t>：</w:t>
      </w:r>
      <w:r w:rsidR="002B4BD9" w:rsidRPr="001D65BA">
        <w:rPr>
          <w:rFonts w:hint="eastAsia"/>
          <w:b/>
          <w:bCs/>
          <w:sz w:val="21"/>
          <w:szCs w:val="21"/>
          <w:lang w:eastAsia="zh-CN"/>
        </w:rPr>
        <w:t>F</w:t>
      </w:r>
      <w:r w:rsidR="002B4BD9" w:rsidRPr="001D65BA">
        <w:rPr>
          <w:b/>
          <w:bCs/>
          <w:sz w:val="21"/>
          <w:szCs w:val="21"/>
          <w:lang w:eastAsia="zh-CN"/>
        </w:rPr>
        <w:t xml:space="preserve">or a </w:t>
      </w:r>
      <w:r w:rsidRPr="001D65BA">
        <w:rPr>
          <w:b/>
          <w:bCs/>
          <w:sz w:val="21"/>
          <w:szCs w:val="21"/>
          <w:lang w:eastAsia="zh-CN"/>
        </w:rPr>
        <w:t>UE supporting FG 6-1a</w:t>
      </w:r>
      <w:r w:rsidR="002B4BD9" w:rsidRPr="001D65BA">
        <w:rPr>
          <w:b/>
          <w:bCs/>
          <w:sz w:val="21"/>
          <w:szCs w:val="21"/>
          <w:lang w:eastAsia="zh-CN"/>
        </w:rPr>
        <w:t>, BW of UE-specific RRC configured BWP may not include BW of the CORESET#0 (if CORESET#0 is present) and SSB for PCell/PSCell (if configured).</w:t>
      </w:r>
    </w:p>
    <w:p w14:paraId="3AB77A06" w14:textId="76209FB8" w:rsidR="002B4BD9" w:rsidRDefault="002B4BD9" w:rsidP="00211C24">
      <w:pPr>
        <w:spacing w:line="276" w:lineRule="auto"/>
        <w:rPr>
          <w:sz w:val="21"/>
          <w:szCs w:val="21"/>
          <w:lang w:eastAsia="zh-CN"/>
        </w:rPr>
      </w:pPr>
      <w:r>
        <w:rPr>
          <w:rFonts w:hint="eastAsia"/>
          <w:sz w:val="21"/>
          <w:szCs w:val="21"/>
          <w:lang w:eastAsia="zh-CN"/>
        </w:rPr>
        <w:t>B</w:t>
      </w:r>
      <w:r>
        <w:rPr>
          <w:sz w:val="21"/>
          <w:szCs w:val="21"/>
          <w:lang w:eastAsia="zh-CN"/>
        </w:rPr>
        <w:t xml:space="preserve">ased on Observation 2, it’s reasonable to not configure NCD-SSB on the </w:t>
      </w:r>
      <w:r w:rsidRPr="002B4BD9">
        <w:rPr>
          <w:sz w:val="21"/>
          <w:szCs w:val="21"/>
          <w:lang w:eastAsia="zh-CN"/>
        </w:rPr>
        <w:t>RRC-configured active DL BWP</w:t>
      </w:r>
      <w:r>
        <w:rPr>
          <w:sz w:val="21"/>
          <w:szCs w:val="21"/>
          <w:lang w:eastAsia="zh-CN"/>
        </w:rPr>
        <w:t xml:space="preserve"> for a RedCap UE supporting FG 6-1a. Therefore, NW could be indicated that NCD-SSB is needed by UE reporting FG 6-1a.</w:t>
      </w:r>
    </w:p>
    <w:p w14:paraId="5C9C4DF4" w14:textId="3B92CB94" w:rsidR="002B4BD9" w:rsidRDefault="002B4BD9" w:rsidP="001D65BA">
      <w:pPr>
        <w:spacing w:line="276" w:lineRule="auto"/>
        <w:rPr>
          <w:sz w:val="21"/>
          <w:szCs w:val="21"/>
          <w:lang w:eastAsia="zh-CN"/>
        </w:rPr>
      </w:pPr>
      <w:r>
        <w:rPr>
          <w:rFonts w:hint="eastAsia"/>
          <w:sz w:val="21"/>
          <w:szCs w:val="21"/>
          <w:lang w:eastAsia="zh-CN"/>
        </w:rPr>
        <w:t>Given</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analysis</w:t>
      </w:r>
      <w:r>
        <w:rPr>
          <w:sz w:val="21"/>
          <w:szCs w:val="21"/>
          <w:lang w:eastAsia="zh-CN"/>
        </w:rPr>
        <w:t xml:space="preserve"> </w:t>
      </w:r>
      <w:r>
        <w:rPr>
          <w:rFonts w:hint="eastAsia"/>
          <w:sz w:val="21"/>
          <w:szCs w:val="21"/>
          <w:lang w:eastAsia="zh-CN"/>
        </w:rPr>
        <w:t>above</w:t>
      </w:r>
      <w:r>
        <w:rPr>
          <w:rFonts w:hint="eastAsia"/>
          <w:sz w:val="21"/>
          <w:szCs w:val="21"/>
          <w:lang w:eastAsia="zh-CN"/>
        </w:rPr>
        <w:t>，</w:t>
      </w:r>
      <w:r w:rsidR="001D65BA">
        <w:rPr>
          <w:rFonts w:hint="eastAsia"/>
          <w:sz w:val="21"/>
          <w:szCs w:val="21"/>
          <w:lang w:eastAsia="zh-CN"/>
        </w:rPr>
        <w:t>the</w:t>
      </w:r>
      <w:r w:rsidR="001D65BA">
        <w:rPr>
          <w:sz w:val="21"/>
          <w:szCs w:val="21"/>
          <w:lang w:eastAsia="zh-CN"/>
        </w:rPr>
        <w:t xml:space="preserve"> </w:t>
      </w:r>
      <w:r w:rsidR="001D65BA">
        <w:rPr>
          <w:rFonts w:hint="eastAsia"/>
          <w:sz w:val="21"/>
          <w:szCs w:val="21"/>
          <w:lang w:eastAsia="zh-CN"/>
        </w:rPr>
        <w:t>working</w:t>
      </w:r>
      <w:r w:rsidR="001D65BA">
        <w:rPr>
          <w:sz w:val="21"/>
          <w:szCs w:val="21"/>
          <w:lang w:eastAsia="zh-CN"/>
        </w:rPr>
        <w:t xml:space="preserve"> assumption </w:t>
      </w:r>
      <w:r w:rsidR="001D65BA">
        <w:rPr>
          <w:rFonts w:hint="eastAsia"/>
          <w:sz w:val="21"/>
          <w:szCs w:val="21"/>
          <w:lang w:eastAsia="zh-CN"/>
        </w:rPr>
        <w:t>on</w:t>
      </w:r>
      <w:r w:rsidR="001D65BA">
        <w:rPr>
          <w:sz w:val="21"/>
          <w:szCs w:val="21"/>
          <w:lang w:eastAsia="zh-CN"/>
        </w:rPr>
        <w:t xml:space="preserve"> </w:t>
      </w:r>
      <w:r w:rsidR="001D65BA">
        <w:rPr>
          <w:rFonts w:hint="eastAsia"/>
          <w:sz w:val="21"/>
          <w:szCs w:val="21"/>
          <w:lang w:eastAsia="zh-CN"/>
        </w:rPr>
        <w:t>the</w:t>
      </w:r>
      <w:r w:rsidR="001D65BA">
        <w:rPr>
          <w:sz w:val="21"/>
          <w:szCs w:val="21"/>
          <w:lang w:eastAsia="zh-CN"/>
        </w:rPr>
        <w:t xml:space="preserve"> </w:t>
      </w:r>
      <w:r w:rsidR="001D65BA">
        <w:rPr>
          <w:rFonts w:hint="eastAsia"/>
          <w:sz w:val="21"/>
          <w:szCs w:val="21"/>
          <w:lang w:eastAsia="zh-CN"/>
        </w:rPr>
        <w:t>use</w:t>
      </w:r>
      <w:r w:rsidR="001D65BA">
        <w:rPr>
          <w:sz w:val="21"/>
          <w:szCs w:val="21"/>
          <w:lang w:eastAsia="zh-CN"/>
        </w:rPr>
        <w:t xml:space="preserve"> </w:t>
      </w:r>
      <w:r w:rsidR="001D65BA">
        <w:rPr>
          <w:rFonts w:hint="eastAsia"/>
          <w:sz w:val="21"/>
          <w:szCs w:val="21"/>
          <w:lang w:eastAsia="zh-CN"/>
        </w:rPr>
        <w:t>of</w:t>
      </w:r>
      <w:r w:rsidR="001D65BA">
        <w:rPr>
          <w:sz w:val="21"/>
          <w:szCs w:val="21"/>
          <w:lang w:eastAsia="zh-CN"/>
        </w:rPr>
        <w:t xml:space="preserve"> </w:t>
      </w:r>
      <w:r w:rsidR="001D65BA">
        <w:rPr>
          <w:rFonts w:hint="eastAsia"/>
          <w:sz w:val="21"/>
          <w:szCs w:val="21"/>
          <w:lang w:eastAsia="zh-CN"/>
        </w:rPr>
        <w:t>CSI-RS</w:t>
      </w:r>
      <w:r w:rsidR="001D65BA">
        <w:rPr>
          <w:sz w:val="21"/>
          <w:szCs w:val="21"/>
          <w:lang w:eastAsia="zh-CN"/>
        </w:rPr>
        <w:t xml:space="preserve"> and</w:t>
      </w:r>
      <w:r w:rsidR="001D65BA">
        <w:rPr>
          <w:rFonts w:hint="eastAsia"/>
          <w:sz w:val="21"/>
          <w:szCs w:val="21"/>
          <w:lang w:eastAsia="zh-CN"/>
        </w:rPr>
        <w:t xml:space="preserve"> </w:t>
      </w:r>
      <w:r w:rsidR="001D65BA">
        <w:rPr>
          <w:sz w:val="21"/>
          <w:szCs w:val="21"/>
          <w:lang w:eastAsia="zh-CN"/>
        </w:rPr>
        <w:t xml:space="preserve">FG 6-1a is </w:t>
      </w:r>
      <w:r w:rsidR="001D65BA">
        <w:rPr>
          <w:rFonts w:hint="eastAsia"/>
          <w:sz w:val="21"/>
          <w:szCs w:val="21"/>
          <w:lang w:eastAsia="zh-CN"/>
        </w:rPr>
        <w:t>acceptable</w:t>
      </w:r>
      <w:r w:rsidR="001D65BA">
        <w:rPr>
          <w:sz w:val="21"/>
          <w:szCs w:val="21"/>
          <w:lang w:eastAsia="zh-CN"/>
        </w:rPr>
        <w:t xml:space="preserve"> from RAN2 perspective. But as mentioned above, the use of CSI-RS should be decided in RAN4.</w:t>
      </w:r>
    </w:p>
    <w:p w14:paraId="0998AFFB" w14:textId="689E2A67" w:rsidR="001D65BA" w:rsidRPr="001D65BA" w:rsidRDefault="001D65BA" w:rsidP="007E72D2">
      <w:pPr>
        <w:spacing w:line="276" w:lineRule="auto"/>
        <w:ind w:left="1132" w:hangingChars="537" w:hanging="1132"/>
        <w:rPr>
          <w:b/>
          <w:bCs/>
          <w:sz w:val="21"/>
          <w:szCs w:val="21"/>
          <w:lang w:eastAsia="zh-CN"/>
        </w:rPr>
      </w:pPr>
      <w:r w:rsidRPr="001D65BA">
        <w:rPr>
          <w:rFonts w:hint="eastAsia"/>
          <w:b/>
          <w:bCs/>
          <w:sz w:val="21"/>
          <w:szCs w:val="21"/>
          <w:lang w:eastAsia="zh-CN"/>
        </w:rPr>
        <w:t>P</w:t>
      </w:r>
      <w:r w:rsidRPr="001D65BA">
        <w:rPr>
          <w:b/>
          <w:bCs/>
          <w:sz w:val="21"/>
          <w:szCs w:val="21"/>
          <w:lang w:eastAsia="zh-CN"/>
        </w:rPr>
        <w:t>roposal 2: From RAN2 perspective, the working assumption on the use of CSI-RS and FG 6-1a is acceptable.</w:t>
      </w:r>
    </w:p>
    <w:p w14:paraId="49ECA287" w14:textId="4F37CD07" w:rsidR="00405769" w:rsidRDefault="00405769" w:rsidP="00F81592">
      <w:pPr>
        <w:rPr>
          <w:lang w:eastAsia="zh-CN"/>
        </w:rPr>
      </w:pPr>
      <w:r>
        <w:rPr>
          <w:lang w:eastAsia="zh-CN"/>
        </w:rPr>
        <w:t xml:space="preserve"> </w:t>
      </w:r>
    </w:p>
    <w:p w14:paraId="3E258D9F" w14:textId="77777777" w:rsidR="000367F2" w:rsidRDefault="000367F2" w:rsidP="000367F2">
      <w:pPr>
        <w:pStyle w:val="1"/>
        <w:tabs>
          <w:tab w:val="num" w:pos="420"/>
        </w:tabs>
        <w:spacing w:line="276" w:lineRule="auto"/>
        <w:ind w:left="420" w:hanging="420"/>
        <w:jc w:val="both"/>
      </w:pPr>
      <w:r w:rsidRPr="000367F2">
        <w:t>Conclusion</w:t>
      </w:r>
    </w:p>
    <w:p w14:paraId="41B6D511" w14:textId="1994D971" w:rsidR="000367F2" w:rsidRDefault="000367F2" w:rsidP="00E75525">
      <w:pPr>
        <w:rPr>
          <w:lang w:eastAsia="zh-CN"/>
        </w:rPr>
      </w:pPr>
      <w:r w:rsidRPr="00714640">
        <w:rPr>
          <w:rFonts w:hint="eastAsia"/>
          <w:lang w:eastAsia="zh-CN"/>
        </w:rPr>
        <w:t xml:space="preserve">In this </w:t>
      </w:r>
      <w:r w:rsidRPr="00714640">
        <w:rPr>
          <w:lang w:eastAsia="zh-CN"/>
        </w:rPr>
        <w:t>contribution</w:t>
      </w:r>
      <w:r w:rsidRPr="00714640">
        <w:rPr>
          <w:rFonts w:hint="eastAsia"/>
          <w:lang w:eastAsia="zh-CN"/>
        </w:rPr>
        <w:t>,</w:t>
      </w:r>
      <w:r w:rsidRPr="00714640">
        <w:rPr>
          <w:lang w:eastAsia="zh-CN"/>
        </w:rPr>
        <w:t xml:space="preserve"> </w:t>
      </w:r>
      <w:r w:rsidR="00B10B80" w:rsidRPr="00714640">
        <w:rPr>
          <w:lang w:eastAsia="zh-CN"/>
        </w:rPr>
        <w:t xml:space="preserve">we discussed </w:t>
      </w:r>
      <w:r w:rsidR="007E72D2">
        <w:rPr>
          <w:lang w:eastAsia="zh-CN"/>
        </w:rPr>
        <w:t xml:space="preserve">RAN1 LS on the use of </w:t>
      </w:r>
      <w:r w:rsidR="007E72D2">
        <w:rPr>
          <w:rFonts w:hint="eastAsia"/>
          <w:lang w:eastAsia="zh-CN"/>
        </w:rPr>
        <w:t>NCD-SSB</w:t>
      </w:r>
      <w:r w:rsidR="007E72D2" w:rsidRPr="007E72D2">
        <w:t xml:space="preserve"> </w:t>
      </w:r>
      <w:r w:rsidR="007E72D2" w:rsidRPr="007E72D2">
        <w:rPr>
          <w:lang w:eastAsia="zh-CN"/>
        </w:rPr>
        <w:t>or CSI-RS in DL BWPs for RedCap UE</w:t>
      </w:r>
      <w:r w:rsidR="007E72D2">
        <w:rPr>
          <w:rFonts w:hint="eastAsia"/>
          <w:lang w:eastAsia="zh-CN"/>
        </w:rPr>
        <w:t>，</w:t>
      </w:r>
      <w:r w:rsidR="007E72D2">
        <w:rPr>
          <w:rFonts w:hint="eastAsia"/>
          <w:lang w:eastAsia="zh-CN"/>
        </w:rPr>
        <w:t xml:space="preserve"> following</w:t>
      </w:r>
      <w:r w:rsidR="007E72D2">
        <w:rPr>
          <w:lang w:eastAsia="zh-CN"/>
        </w:rPr>
        <w:t xml:space="preserve"> </w:t>
      </w:r>
      <w:r w:rsidR="007E72D2">
        <w:rPr>
          <w:rFonts w:hint="eastAsia"/>
          <w:lang w:eastAsia="zh-CN"/>
        </w:rPr>
        <w:t>are</w:t>
      </w:r>
      <w:r w:rsidR="007E72D2">
        <w:rPr>
          <w:lang w:eastAsia="zh-CN"/>
        </w:rPr>
        <w:t xml:space="preserve"> </w:t>
      </w:r>
      <w:r w:rsidR="007E72D2">
        <w:rPr>
          <w:rFonts w:hint="eastAsia"/>
          <w:lang w:eastAsia="zh-CN"/>
        </w:rPr>
        <w:t>our</w:t>
      </w:r>
      <w:r w:rsidR="007E72D2">
        <w:rPr>
          <w:lang w:eastAsia="zh-CN"/>
        </w:rPr>
        <w:t xml:space="preserve"> </w:t>
      </w:r>
      <w:r w:rsidR="007E72D2">
        <w:rPr>
          <w:rFonts w:hint="eastAsia"/>
          <w:lang w:eastAsia="zh-CN"/>
        </w:rPr>
        <w:t>observations</w:t>
      </w:r>
      <w:r w:rsidR="007E72D2">
        <w:rPr>
          <w:lang w:eastAsia="zh-CN"/>
        </w:rPr>
        <w:t xml:space="preserve"> </w:t>
      </w:r>
      <w:r w:rsidR="007E72D2">
        <w:rPr>
          <w:rFonts w:hint="eastAsia"/>
          <w:lang w:eastAsia="zh-CN"/>
        </w:rPr>
        <w:t>and</w:t>
      </w:r>
      <w:r w:rsidR="007E72D2">
        <w:rPr>
          <w:lang w:eastAsia="zh-CN"/>
        </w:rPr>
        <w:t xml:space="preserve"> </w:t>
      </w:r>
      <w:r w:rsidR="007E72D2">
        <w:rPr>
          <w:rFonts w:hint="eastAsia"/>
          <w:lang w:eastAsia="zh-CN"/>
        </w:rPr>
        <w:t>proposals</w:t>
      </w:r>
      <w:r w:rsidR="007E72D2">
        <w:rPr>
          <w:lang w:eastAsia="zh-CN"/>
        </w:rPr>
        <w:t>:</w:t>
      </w:r>
    </w:p>
    <w:p w14:paraId="540D4D85" w14:textId="77777777" w:rsidR="007E72D2" w:rsidRPr="001D65BA" w:rsidRDefault="007E72D2" w:rsidP="007E72D2">
      <w:pPr>
        <w:ind w:left="1273" w:hangingChars="634" w:hanging="1273"/>
        <w:rPr>
          <w:b/>
          <w:bCs/>
          <w:lang w:eastAsia="zh-CN"/>
        </w:rPr>
      </w:pPr>
      <w:r w:rsidRPr="001D65BA">
        <w:rPr>
          <w:rFonts w:hint="eastAsia"/>
          <w:b/>
          <w:bCs/>
          <w:lang w:eastAsia="zh-CN"/>
        </w:rPr>
        <w:t>O</w:t>
      </w:r>
      <w:r w:rsidRPr="001D65BA">
        <w:rPr>
          <w:b/>
          <w:bCs/>
          <w:lang w:eastAsia="zh-CN"/>
        </w:rPr>
        <w:t>bservation 1: From RAN2 perspective, Not need NCD-SSB could be indicated by reporting of supporting CSI-RS measurement capability. But it’s up to RAN4’s decision.</w:t>
      </w:r>
    </w:p>
    <w:p w14:paraId="191AF481" w14:textId="77777777" w:rsidR="007E72D2" w:rsidRPr="001D65BA" w:rsidRDefault="007E72D2" w:rsidP="007E72D2">
      <w:pPr>
        <w:spacing w:line="276" w:lineRule="auto"/>
        <w:ind w:left="1558" w:hangingChars="739" w:hanging="1558"/>
        <w:rPr>
          <w:b/>
          <w:bCs/>
          <w:sz w:val="21"/>
          <w:szCs w:val="21"/>
          <w:lang w:eastAsia="zh-CN"/>
        </w:rPr>
      </w:pPr>
      <w:r w:rsidRPr="001D65BA">
        <w:rPr>
          <w:b/>
          <w:bCs/>
          <w:sz w:val="21"/>
          <w:szCs w:val="21"/>
          <w:lang w:eastAsia="zh-CN"/>
        </w:rPr>
        <w:t>Observation 2</w:t>
      </w:r>
      <w:r w:rsidRPr="001D65BA">
        <w:rPr>
          <w:rFonts w:hint="eastAsia"/>
          <w:b/>
          <w:bCs/>
          <w:sz w:val="21"/>
          <w:szCs w:val="21"/>
          <w:lang w:eastAsia="zh-CN"/>
        </w:rPr>
        <w:t>：</w:t>
      </w:r>
      <w:r w:rsidRPr="001D65BA">
        <w:rPr>
          <w:rFonts w:hint="eastAsia"/>
          <w:b/>
          <w:bCs/>
          <w:sz w:val="21"/>
          <w:szCs w:val="21"/>
          <w:lang w:eastAsia="zh-CN"/>
        </w:rPr>
        <w:t>F</w:t>
      </w:r>
      <w:r w:rsidRPr="001D65BA">
        <w:rPr>
          <w:b/>
          <w:bCs/>
          <w:sz w:val="21"/>
          <w:szCs w:val="21"/>
          <w:lang w:eastAsia="zh-CN"/>
        </w:rPr>
        <w:t>or a UE supporting FG 6-1a, BW of UE-specific RRC configured BWP may not include BW of the CORESET#0 (if CORESET#0 is present) and SSB for PCell/PSCell (if configured).</w:t>
      </w:r>
    </w:p>
    <w:p w14:paraId="2948A8ED" w14:textId="77777777" w:rsidR="007E72D2" w:rsidRPr="007E7CD4" w:rsidRDefault="007E72D2" w:rsidP="007E72D2">
      <w:pPr>
        <w:ind w:left="996" w:hangingChars="496" w:hanging="996"/>
        <w:rPr>
          <w:b/>
          <w:lang w:val="en-US" w:eastAsia="zh-CN"/>
        </w:rPr>
      </w:pPr>
      <w:r w:rsidRPr="007E7CD4">
        <w:rPr>
          <w:rFonts w:hint="eastAsia"/>
          <w:b/>
          <w:lang w:val="en-US" w:eastAsia="zh-CN"/>
        </w:rPr>
        <w:t>P</w:t>
      </w:r>
      <w:r w:rsidRPr="007E7CD4">
        <w:rPr>
          <w:b/>
          <w:lang w:val="en-US" w:eastAsia="zh-CN"/>
        </w:rPr>
        <w:t>roposal 1: RedCap UE in Idle and Inactive only monitors paging in an initial BWP associated with CD-SSB, and the working assumption for NCD-SSB in RAN1 is not acceptable.</w:t>
      </w:r>
    </w:p>
    <w:p w14:paraId="7B37751D" w14:textId="61897AB1" w:rsidR="007E72D2" w:rsidRPr="009249EB" w:rsidRDefault="009249EB" w:rsidP="009249EB">
      <w:pPr>
        <w:spacing w:line="276" w:lineRule="auto"/>
        <w:ind w:left="1132" w:hangingChars="537" w:hanging="1132"/>
        <w:rPr>
          <w:b/>
          <w:bCs/>
          <w:sz w:val="21"/>
          <w:szCs w:val="21"/>
          <w:lang w:eastAsia="zh-CN"/>
        </w:rPr>
      </w:pPr>
      <w:r w:rsidRPr="001D65BA">
        <w:rPr>
          <w:rFonts w:hint="eastAsia"/>
          <w:b/>
          <w:bCs/>
          <w:sz w:val="21"/>
          <w:szCs w:val="21"/>
          <w:lang w:eastAsia="zh-CN"/>
        </w:rPr>
        <w:t>P</w:t>
      </w:r>
      <w:r w:rsidRPr="001D65BA">
        <w:rPr>
          <w:b/>
          <w:bCs/>
          <w:sz w:val="21"/>
          <w:szCs w:val="21"/>
          <w:lang w:eastAsia="zh-CN"/>
        </w:rPr>
        <w:t>roposal 2: From RAN2 perspective, the working assumption on the use of CSI-RS and FG 6-1a is acceptable.</w:t>
      </w:r>
    </w:p>
    <w:p w14:paraId="37170924" w14:textId="77777777" w:rsidR="0001565F" w:rsidRDefault="0001565F" w:rsidP="00D71370">
      <w:pPr>
        <w:pStyle w:val="1"/>
        <w:spacing w:line="276" w:lineRule="auto"/>
        <w:jc w:val="both"/>
      </w:pPr>
      <w:r w:rsidRPr="00CC0168">
        <w:t>Reference</w:t>
      </w:r>
    </w:p>
    <w:bookmarkEnd w:id="0"/>
    <w:p w14:paraId="55FDCC0C" w14:textId="175A98F9" w:rsidR="009249EB" w:rsidRDefault="00711D12" w:rsidP="00622656">
      <w:pPr>
        <w:rPr>
          <w:lang w:eastAsia="zh-CN"/>
        </w:rPr>
      </w:pPr>
      <w:r w:rsidRPr="00711D12">
        <w:rPr>
          <w:rFonts w:hint="eastAsia"/>
          <w:lang w:eastAsia="zh-CN"/>
        </w:rPr>
        <w:t>[</w:t>
      </w:r>
      <w:r>
        <w:rPr>
          <w:rFonts w:hint="eastAsia"/>
          <w:lang w:eastAsia="zh-CN"/>
        </w:rPr>
        <w:t>1</w:t>
      </w:r>
      <w:r w:rsidRPr="00711D12">
        <w:rPr>
          <w:rFonts w:hint="eastAsia"/>
          <w:lang w:eastAsia="zh-CN"/>
        </w:rPr>
        <w:t>]</w:t>
      </w:r>
      <w:r w:rsidR="004959DD">
        <w:rPr>
          <w:rFonts w:hint="eastAsia"/>
          <w:lang w:eastAsia="zh-CN"/>
        </w:rPr>
        <w:t xml:space="preserve"> </w:t>
      </w:r>
      <w:r w:rsidR="009249EB" w:rsidRPr="009249EB">
        <w:rPr>
          <w:lang w:eastAsia="zh-CN"/>
        </w:rPr>
        <w:t>R1-2112802</w:t>
      </w:r>
      <w:r w:rsidR="009249EB">
        <w:rPr>
          <w:lang w:eastAsia="zh-CN"/>
        </w:rPr>
        <w:t xml:space="preserve"> </w:t>
      </w:r>
      <w:r w:rsidR="009249EB" w:rsidRPr="009249EB">
        <w:rPr>
          <w:lang w:eastAsia="zh-CN"/>
        </w:rPr>
        <w:t>LS on use of NCD-SSB or CSI-RS in DL BWPs for RedCap UE</w:t>
      </w:r>
      <w:r w:rsidR="009249EB">
        <w:rPr>
          <w:lang w:eastAsia="zh-CN"/>
        </w:rPr>
        <w:t xml:space="preserve"> </w:t>
      </w:r>
      <w:r w:rsidR="009249EB" w:rsidRPr="009249EB">
        <w:rPr>
          <w:lang w:eastAsia="zh-CN"/>
        </w:rPr>
        <w:t>(contact: Ericsson)</w:t>
      </w:r>
    </w:p>
    <w:p w14:paraId="1E7ED717" w14:textId="73309069" w:rsidR="009249EB" w:rsidRDefault="009249EB" w:rsidP="00622656">
      <w:pPr>
        <w:rPr>
          <w:lang w:eastAsia="zh-CN"/>
        </w:rPr>
      </w:pPr>
      <w:r>
        <w:rPr>
          <w:rFonts w:hint="eastAsia"/>
          <w:lang w:eastAsia="zh-CN"/>
        </w:rPr>
        <w:t>[</w:t>
      </w:r>
      <w:r>
        <w:rPr>
          <w:lang w:eastAsia="zh-CN"/>
        </w:rPr>
        <w:t xml:space="preserve">2] </w:t>
      </w:r>
      <w:r w:rsidRPr="009249EB">
        <w:rPr>
          <w:lang w:eastAsia="zh-CN"/>
        </w:rPr>
        <w:t>draft_MeetingReport_RAN_94e_211217_eom</w:t>
      </w:r>
    </w:p>
    <w:p w14:paraId="2920FB6A" w14:textId="6CF4F820" w:rsidR="009249EB" w:rsidRDefault="009249EB" w:rsidP="00622656">
      <w:pPr>
        <w:rPr>
          <w:lang w:eastAsia="zh-CN"/>
        </w:rPr>
      </w:pPr>
      <w:r>
        <w:rPr>
          <w:rFonts w:hint="eastAsia"/>
          <w:lang w:eastAsia="zh-CN"/>
        </w:rPr>
        <w:t>[</w:t>
      </w:r>
      <w:r>
        <w:rPr>
          <w:lang w:eastAsia="zh-CN"/>
        </w:rPr>
        <w:t xml:space="preserve">3] </w:t>
      </w:r>
      <w:r w:rsidRPr="009249EB">
        <w:rPr>
          <w:lang w:eastAsia="zh-CN"/>
        </w:rPr>
        <w:t>RP-213689</w:t>
      </w:r>
      <w:r>
        <w:rPr>
          <w:lang w:eastAsia="zh-CN"/>
        </w:rPr>
        <w:t xml:space="preserve"> </w:t>
      </w:r>
      <w:r w:rsidRPr="009249EB">
        <w:rPr>
          <w:lang w:eastAsia="zh-CN"/>
        </w:rPr>
        <w:t>Moderator’s proposals from [94e-39-R17-RedCap-WI</w:t>
      </w:r>
      <w:r>
        <w:rPr>
          <w:rFonts w:hint="eastAsia"/>
          <w:lang w:eastAsia="zh-CN"/>
        </w:rPr>
        <w:t xml:space="preserve"> </w:t>
      </w:r>
      <w:r w:rsidRPr="009249EB">
        <w:rPr>
          <w:lang w:eastAsia="zh-CN"/>
        </w:rPr>
        <w:t>(for discussion in Friday GTW)</w:t>
      </w:r>
      <w:r>
        <w:rPr>
          <w:lang w:eastAsia="zh-CN"/>
        </w:rPr>
        <w:t>, Intel</w:t>
      </w:r>
    </w:p>
    <w:p w14:paraId="09C68E09" w14:textId="6C9CC9FC" w:rsidR="004147F0" w:rsidRDefault="00714640" w:rsidP="00622656">
      <w:pPr>
        <w:rPr>
          <w:lang w:eastAsia="zh-CN"/>
        </w:rPr>
      </w:pPr>
      <w:r w:rsidRPr="00714640">
        <w:rPr>
          <w:lang w:eastAsia="zh-CN"/>
        </w:rPr>
        <w:t>Draft_R2-11</w:t>
      </w:r>
      <w:r w:rsidR="00F86804">
        <w:rPr>
          <w:lang w:eastAsia="zh-CN"/>
        </w:rPr>
        <w:t>6</w:t>
      </w:r>
      <w:r w:rsidRPr="00714640">
        <w:rPr>
          <w:lang w:eastAsia="zh-CN"/>
        </w:rPr>
        <w:t>e_Meeting_Report_v1</w:t>
      </w:r>
    </w:p>
    <w:p w14:paraId="0B9F750C" w14:textId="77777777" w:rsidR="009249EB" w:rsidRDefault="00714640" w:rsidP="00622656">
      <w:pPr>
        <w:rPr>
          <w:lang w:eastAsia="zh-CN"/>
        </w:rPr>
      </w:pPr>
      <w:r>
        <w:rPr>
          <w:rFonts w:hint="eastAsia"/>
          <w:lang w:eastAsia="zh-CN"/>
        </w:rPr>
        <w:t>[</w:t>
      </w:r>
      <w:r w:rsidR="009249EB">
        <w:rPr>
          <w:lang w:eastAsia="zh-CN"/>
        </w:rPr>
        <w:t>4</w:t>
      </w:r>
      <w:r>
        <w:rPr>
          <w:lang w:eastAsia="zh-CN"/>
        </w:rPr>
        <w:t xml:space="preserve">] </w:t>
      </w:r>
      <w:r w:rsidR="009249EB" w:rsidRPr="009249EB">
        <w:rPr>
          <w:lang w:eastAsia="zh-CN"/>
        </w:rPr>
        <w:t>R2-2111545</w:t>
      </w:r>
      <w:r w:rsidR="009249EB">
        <w:rPr>
          <w:lang w:eastAsia="zh-CN"/>
        </w:rPr>
        <w:t xml:space="preserve"> </w:t>
      </w:r>
      <w:r w:rsidR="009249EB" w:rsidRPr="009249EB">
        <w:rPr>
          <w:lang w:eastAsia="zh-CN"/>
        </w:rPr>
        <w:t>Reply LS on use of NCD-SSB instead of CD-SSB for RedCap UE (contact: Ericsson)</w:t>
      </w:r>
    </w:p>
    <w:p w14:paraId="742B215D" w14:textId="6D3FBDF6" w:rsidR="005534F0" w:rsidRPr="00622656" w:rsidRDefault="009249EB" w:rsidP="00622656">
      <w:pPr>
        <w:rPr>
          <w:lang w:eastAsia="zh-CN"/>
        </w:rPr>
      </w:pPr>
      <w:r>
        <w:rPr>
          <w:lang w:eastAsia="zh-CN"/>
        </w:rPr>
        <w:t xml:space="preserve">[5] </w:t>
      </w:r>
      <w:r w:rsidR="00622656" w:rsidRPr="00622656">
        <w:rPr>
          <w:lang w:eastAsia="zh-CN"/>
        </w:rPr>
        <w:t>R4-2120327</w:t>
      </w:r>
      <w:r w:rsidR="00622656">
        <w:rPr>
          <w:lang w:eastAsia="zh-CN"/>
        </w:rPr>
        <w:t xml:space="preserve"> </w:t>
      </w:r>
      <w:r w:rsidR="00622656" w:rsidRPr="00622656">
        <w:rPr>
          <w:lang w:eastAsia="zh-CN"/>
        </w:rPr>
        <w:t>Reply LS on use of NCD-SSB for RedCap UE</w:t>
      </w:r>
      <w:r w:rsidR="00622656">
        <w:rPr>
          <w:lang w:eastAsia="zh-CN"/>
        </w:rPr>
        <w:t xml:space="preserve"> (contact: ZTE)</w:t>
      </w:r>
      <w:r w:rsidRPr="009249EB">
        <w:rPr>
          <w:lang w:eastAsia="zh-CN"/>
        </w:rPr>
        <w:tab/>
      </w:r>
    </w:p>
    <w:sectPr w:rsidR="005534F0" w:rsidRPr="00622656" w:rsidSect="00B705E9">
      <w:footnotePr>
        <w:numRestart w:val="eachSect"/>
      </w:footnotePr>
      <w:pgSz w:w="11907" w:h="16840" w:code="9"/>
      <w:pgMar w:top="1418" w:right="1134" w:bottom="1134" w:left="1134" w:header="851" w:footer="340" w:gutter="0"/>
      <w:cols w:space="720"/>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EEE1D" w14:textId="77777777" w:rsidR="000526DA" w:rsidRDefault="000526DA">
      <w:r>
        <w:separator/>
      </w:r>
    </w:p>
  </w:endnote>
  <w:endnote w:type="continuationSeparator" w:id="0">
    <w:p w14:paraId="6BBEFC2C" w14:textId="77777777" w:rsidR="000526DA" w:rsidRDefault="00052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G Times (WN)">
    <w:altName w:val="Arial"/>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8331E" w14:textId="77777777" w:rsidR="00B067AC" w:rsidRDefault="00B067AC">
    <w:pPr>
      <w:pStyle w:val="ac"/>
    </w:pPr>
    <w:r>
      <w:rPr>
        <w:rFonts w:hint="eastAsia"/>
        <w:lang w:eastAsia="zh-CN"/>
      </w:rPr>
      <w:t xml:space="preserve">  </w: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A8CCA" w14:textId="77777777" w:rsidR="000526DA" w:rsidRDefault="000526DA">
      <w:r>
        <w:separator/>
      </w:r>
    </w:p>
  </w:footnote>
  <w:footnote w:type="continuationSeparator" w:id="0">
    <w:p w14:paraId="29A9DE43" w14:textId="77777777" w:rsidR="000526DA" w:rsidRDefault="00052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C4035BB"/>
    <w:multiLevelType w:val="hybridMultilevel"/>
    <w:tmpl w:val="16DA2034"/>
    <w:lvl w:ilvl="0" w:tplc="27089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AC684F"/>
    <w:multiLevelType w:val="hybridMultilevel"/>
    <w:tmpl w:val="413AB2F0"/>
    <w:lvl w:ilvl="0" w:tplc="371A6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5" w15:restartNumberingAfterBreak="0">
    <w:nsid w:val="1911627C"/>
    <w:multiLevelType w:val="hybridMultilevel"/>
    <w:tmpl w:val="6E508D50"/>
    <w:lvl w:ilvl="0" w:tplc="84E6F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23133C"/>
    <w:multiLevelType w:val="hybridMultilevel"/>
    <w:tmpl w:val="0ABADC94"/>
    <w:lvl w:ilvl="0" w:tplc="E17A8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524A69"/>
    <w:multiLevelType w:val="hybridMultilevel"/>
    <w:tmpl w:val="2A72E6DE"/>
    <w:lvl w:ilvl="0" w:tplc="157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CA7706"/>
    <w:multiLevelType w:val="hybridMultilevel"/>
    <w:tmpl w:val="AC3889AC"/>
    <w:lvl w:ilvl="0" w:tplc="076E6A9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5" w15:restartNumberingAfterBreak="0">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6" w15:restartNumberingAfterBreak="0">
    <w:nsid w:val="3C677E77"/>
    <w:multiLevelType w:val="hybridMultilevel"/>
    <w:tmpl w:val="F4027B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15:restartNumberingAfterBreak="0">
    <w:nsid w:val="4755593C"/>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24" w15:restartNumberingAfterBreak="0">
    <w:nsid w:val="5E994BD7"/>
    <w:multiLevelType w:val="hybridMultilevel"/>
    <w:tmpl w:val="5FCA5564"/>
    <w:lvl w:ilvl="0" w:tplc="009240DE">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A504CF"/>
    <w:multiLevelType w:val="hybridMultilevel"/>
    <w:tmpl w:val="FE2812B8"/>
    <w:lvl w:ilvl="0" w:tplc="BF20C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02E6B"/>
    <w:multiLevelType w:val="hybridMultilevel"/>
    <w:tmpl w:val="85B60A3C"/>
    <w:lvl w:ilvl="0" w:tplc="1486C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6D229CA"/>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9"/>
  </w:num>
  <w:num w:numId="3">
    <w:abstractNumId w:val="31"/>
  </w:num>
  <w:num w:numId="4">
    <w:abstractNumId w:val="23"/>
  </w:num>
  <w:num w:numId="5">
    <w:abstractNumId w:val="0"/>
  </w:num>
  <w:num w:numId="6">
    <w:abstractNumId w:val="4"/>
  </w:num>
  <w:num w:numId="7">
    <w:abstractNumId w:val="17"/>
  </w:num>
  <w:num w:numId="8">
    <w:abstractNumId w:val="21"/>
  </w:num>
  <w:num w:numId="9">
    <w:abstractNumId w:val="15"/>
  </w:num>
  <w:num w:numId="10">
    <w:abstractNumId w:val="22"/>
  </w:num>
  <w:num w:numId="11">
    <w:abstractNumId w:val="14"/>
  </w:num>
  <w:num w:numId="12">
    <w:abstractNumId w:val="30"/>
  </w:num>
  <w:num w:numId="13">
    <w:abstractNumId w:val="11"/>
  </w:num>
  <w:num w:numId="14">
    <w:abstractNumId w:val="26"/>
  </w:num>
  <w:num w:numId="15">
    <w:abstractNumId w:val="13"/>
  </w:num>
  <w:num w:numId="16">
    <w:abstractNumId w:val="20"/>
  </w:num>
  <w:num w:numId="17">
    <w:abstractNumId w:val="6"/>
  </w:num>
  <w:num w:numId="18">
    <w:abstractNumId w:val="9"/>
  </w:num>
  <w:num w:numId="19">
    <w:abstractNumId w:val="19"/>
  </w:num>
  <w:num w:numId="20">
    <w:abstractNumId w:val="1"/>
  </w:num>
  <w:num w:numId="21">
    <w:abstractNumId w:val="10"/>
  </w:num>
  <w:num w:numId="22">
    <w:abstractNumId w:val="3"/>
  </w:num>
  <w:num w:numId="23">
    <w:abstractNumId w:val="16"/>
  </w:num>
  <w:num w:numId="24">
    <w:abstractNumId w:val="27"/>
  </w:num>
  <w:num w:numId="25">
    <w:abstractNumId w:val="18"/>
  </w:num>
  <w:num w:numId="26">
    <w:abstractNumId w:val="28"/>
  </w:num>
  <w:num w:numId="27">
    <w:abstractNumId w:val="8"/>
  </w:num>
  <w:num w:numId="28">
    <w:abstractNumId w:val="25"/>
  </w:num>
  <w:num w:numId="29">
    <w:abstractNumId w:val="5"/>
  </w:num>
  <w:num w:numId="30">
    <w:abstractNumId w:val="12"/>
  </w:num>
  <w:num w:numId="31">
    <w:abstractNumId w:val="7"/>
  </w:num>
  <w:num w:numId="32">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rawingGridVerticalSpacing w:val="156"/>
  <w:displayHorizontalDrawingGridEvery w:val="2"/>
  <w:displayVerticalDrawingGridEvery w:val="2"/>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C4E"/>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7D8"/>
    <w:rsid w:val="00022998"/>
    <w:rsid w:val="00022CB5"/>
    <w:rsid w:val="00022E4A"/>
    <w:rsid w:val="00023E5C"/>
    <w:rsid w:val="00023EC6"/>
    <w:rsid w:val="000241D9"/>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6DA"/>
    <w:rsid w:val="00052C1C"/>
    <w:rsid w:val="00052C43"/>
    <w:rsid w:val="0005311E"/>
    <w:rsid w:val="00053449"/>
    <w:rsid w:val="00053533"/>
    <w:rsid w:val="00053C06"/>
    <w:rsid w:val="00053D22"/>
    <w:rsid w:val="000540ED"/>
    <w:rsid w:val="000542F7"/>
    <w:rsid w:val="0005476A"/>
    <w:rsid w:val="000549FA"/>
    <w:rsid w:val="00054A1E"/>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6EFB"/>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2DE8"/>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8E9"/>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5BA"/>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D4"/>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1C24"/>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41"/>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3B3"/>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4DDA"/>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0F3"/>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5B9"/>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BD9"/>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023"/>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36CE"/>
    <w:rsid w:val="003643D7"/>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2FEB"/>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C94"/>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769"/>
    <w:rsid w:val="0040590F"/>
    <w:rsid w:val="00405990"/>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CA"/>
    <w:rsid w:val="00460DFE"/>
    <w:rsid w:val="00460E16"/>
    <w:rsid w:val="0046114E"/>
    <w:rsid w:val="004613E5"/>
    <w:rsid w:val="00461CB8"/>
    <w:rsid w:val="00461E6C"/>
    <w:rsid w:val="00463089"/>
    <w:rsid w:val="0046464D"/>
    <w:rsid w:val="00464BD9"/>
    <w:rsid w:val="00465AB5"/>
    <w:rsid w:val="00465FEC"/>
    <w:rsid w:val="00466278"/>
    <w:rsid w:val="004666A7"/>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9CA"/>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30E"/>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4FA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4A4"/>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87E35"/>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245"/>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895"/>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3B08"/>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43F"/>
    <w:rsid w:val="005F2530"/>
    <w:rsid w:val="005F28AA"/>
    <w:rsid w:val="005F322F"/>
    <w:rsid w:val="005F36DE"/>
    <w:rsid w:val="005F3928"/>
    <w:rsid w:val="005F3F49"/>
    <w:rsid w:val="005F48CD"/>
    <w:rsid w:val="005F5345"/>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C4D"/>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5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27F1C"/>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AC5"/>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6E9"/>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3D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90"/>
    <w:rsid w:val="00712BDD"/>
    <w:rsid w:val="00712F5A"/>
    <w:rsid w:val="007132D7"/>
    <w:rsid w:val="007136B9"/>
    <w:rsid w:val="007136BA"/>
    <w:rsid w:val="00713FF0"/>
    <w:rsid w:val="00714142"/>
    <w:rsid w:val="00714178"/>
    <w:rsid w:val="00714640"/>
    <w:rsid w:val="0071487F"/>
    <w:rsid w:val="00715345"/>
    <w:rsid w:val="007156C4"/>
    <w:rsid w:val="007158B2"/>
    <w:rsid w:val="00715DB1"/>
    <w:rsid w:val="00715E2A"/>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AC5"/>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4AD"/>
    <w:rsid w:val="007E6913"/>
    <w:rsid w:val="007E6CED"/>
    <w:rsid w:val="007E72D2"/>
    <w:rsid w:val="007E7452"/>
    <w:rsid w:val="007E7CD4"/>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0A"/>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2ED4"/>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E1F"/>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4F4"/>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9EB"/>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372"/>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B22"/>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BA3"/>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4FB6"/>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6CF7"/>
    <w:rsid w:val="009C708B"/>
    <w:rsid w:val="009C76DB"/>
    <w:rsid w:val="009C7FB5"/>
    <w:rsid w:val="009D0057"/>
    <w:rsid w:val="009D021C"/>
    <w:rsid w:val="009D0261"/>
    <w:rsid w:val="009D03C7"/>
    <w:rsid w:val="009D0574"/>
    <w:rsid w:val="009D0615"/>
    <w:rsid w:val="009D0918"/>
    <w:rsid w:val="009D0FFE"/>
    <w:rsid w:val="009D1084"/>
    <w:rsid w:val="009D119A"/>
    <w:rsid w:val="009D1307"/>
    <w:rsid w:val="009D157B"/>
    <w:rsid w:val="009D19CF"/>
    <w:rsid w:val="009D1D41"/>
    <w:rsid w:val="009D1DF6"/>
    <w:rsid w:val="009D1F05"/>
    <w:rsid w:val="009D1F18"/>
    <w:rsid w:val="009D1F91"/>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6DB4"/>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54F"/>
    <w:rsid w:val="00A148A5"/>
    <w:rsid w:val="00A14940"/>
    <w:rsid w:val="00A14ECC"/>
    <w:rsid w:val="00A14FE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438"/>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44D"/>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2FB9"/>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2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6B0"/>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722"/>
    <w:rsid w:val="00B039EC"/>
    <w:rsid w:val="00B03A16"/>
    <w:rsid w:val="00B03DDC"/>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9BB"/>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57E6A"/>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5E9"/>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6E30"/>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527"/>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E3"/>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65C"/>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177"/>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6EF"/>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D05"/>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7F8"/>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679"/>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CEE"/>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A7ECD"/>
    <w:rsid w:val="00DB0BF9"/>
    <w:rsid w:val="00DB0C77"/>
    <w:rsid w:val="00DB0E22"/>
    <w:rsid w:val="00DB1016"/>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73A"/>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6824"/>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5AC6"/>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1E0D"/>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717"/>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C1"/>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6E75"/>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45B"/>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0BE"/>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592"/>
    <w:rsid w:val="00F8178E"/>
    <w:rsid w:val="00F824CF"/>
    <w:rsid w:val="00F824F6"/>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04"/>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1AE"/>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7426C2"/>
  <w15:docId w15:val="{CD24F204-D0C4-46B1-AB8E-90A37DF49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14FEC"/>
    <w:pPr>
      <w:spacing w:after="180"/>
    </w:pPr>
    <w:rPr>
      <w:lang w:val="en-GB" w:eastAsia="en-US"/>
    </w:rPr>
  </w:style>
  <w:style w:type="paragraph" w:styleId="1">
    <w:name w:val="heading 1"/>
    <w:aliases w:val="H1"/>
    <w:next w:val="a0"/>
    <w:link w:val="11"/>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2"/>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TOC8">
    <w:name w:val="toc 8"/>
    <w:basedOn w:val="TOC1"/>
    <w:semiHidden/>
    <w:rsid w:val="00286134"/>
    <w:pPr>
      <w:spacing w:before="180"/>
      <w:ind w:left="2693" w:hanging="2693"/>
    </w:pPr>
    <w:rPr>
      <w:b/>
    </w:rPr>
  </w:style>
  <w:style w:type="paragraph" w:styleId="TOC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86134"/>
    <w:pPr>
      <w:ind w:left="1701" w:hanging="1701"/>
    </w:pPr>
  </w:style>
  <w:style w:type="paragraph" w:styleId="TOC4">
    <w:name w:val="toc 4"/>
    <w:basedOn w:val="TOC3"/>
    <w:uiPriority w:val="39"/>
    <w:rsid w:val="00286134"/>
    <w:pPr>
      <w:ind w:left="1418" w:hanging="1418"/>
    </w:pPr>
  </w:style>
  <w:style w:type="paragraph" w:styleId="TOC3">
    <w:name w:val="toc 3"/>
    <w:basedOn w:val="TOC2"/>
    <w:uiPriority w:val="39"/>
    <w:rsid w:val="00286134"/>
    <w:pPr>
      <w:ind w:left="1134" w:hanging="1134"/>
    </w:pPr>
  </w:style>
  <w:style w:type="paragraph" w:styleId="TOC2">
    <w:name w:val="toc 2"/>
    <w:basedOn w:val="TOC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a5"/>
    <w:rsid w:val="00670E91"/>
    <w:pPr>
      <w:ind w:left="704" w:hanging="420"/>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rsid w:val="00286134"/>
    <w:pPr>
      <w:widowControl w:val="0"/>
    </w:pPr>
    <w:rPr>
      <w:rFonts w:ascii="Arial" w:hAnsi="Arial"/>
      <w:b/>
      <w:noProof/>
      <w:sz w:val="18"/>
      <w:lang w:val="en-GB" w:eastAsia="en-US"/>
    </w:rPr>
  </w:style>
  <w:style w:type="character" w:styleId="a8">
    <w:name w:val="footnote reference"/>
    <w:semiHidden/>
    <w:rsid w:val="00286134"/>
    <w:rPr>
      <w:rFonts w:eastAsia="宋体"/>
      <w:b/>
      <w:position w:val="6"/>
      <w:sz w:val="16"/>
      <w:lang w:val="en-US" w:eastAsia="zh-CN" w:bidi="ar-SA"/>
    </w:rPr>
  </w:style>
  <w:style w:type="paragraph" w:styleId="a9">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TOC6">
    <w:name w:val="toc 6"/>
    <w:basedOn w:val="TOC5"/>
    <w:next w:val="a0"/>
    <w:semiHidden/>
    <w:rsid w:val="00286134"/>
    <w:pPr>
      <w:ind w:left="1985" w:hanging="1985"/>
    </w:pPr>
  </w:style>
  <w:style w:type="paragraph" w:styleId="TOC7">
    <w:name w:val="toc 7"/>
    <w:basedOn w:val="TOC6"/>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a">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0">
    <w:name w:val="List 3"/>
    <w:basedOn w:val="24"/>
    <w:rsid w:val="00286134"/>
    <w:pPr>
      <w:ind w:left="1135"/>
    </w:pPr>
  </w:style>
  <w:style w:type="paragraph" w:styleId="42">
    <w:name w:val="List 4"/>
    <w:basedOn w:val="30"/>
    <w:rsid w:val="00286134"/>
    <w:pPr>
      <w:ind w:left="1418"/>
    </w:pPr>
  </w:style>
  <w:style w:type="paragraph" w:styleId="50">
    <w:name w:val="List 5"/>
    <w:basedOn w:val="42"/>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a5">
    <w:name w:val="列表 字符"/>
    <w:link w:val="a4"/>
    <w:rsid w:val="00670E91"/>
    <w:rPr>
      <w:rFonts w:eastAsia="宋体"/>
      <w:lang w:val="en-GB" w:eastAsia="en-US" w:bidi="ar-SA"/>
    </w:rPr>
  </w:style>
  <w:style w:type="character" w:customStyle="1" w:styleId="MSMinchoChar">
    <w:name w:val="样式 列表 + (西文) MS Mincho Char"/>
    <w:basedOn w:val="a5"/>
    <w:link w:val="MSMincho"/>
    <w:rsid w:val="00141333"/>
    <w:rPr>
      <w:rFonts w:eastAsia="宋体"/>
      <w:lang w:val="en-GB" w:eastAsia="en-US" w:bidi="ar-SA"/>
    </w:rPr>
  </w:style>
  <w:style w:type="paragraph" w:customStyle="1" w:styleId="B4">
    <w:name w:val="B4"/>
    <w:basedOn w:val="42"/>
    <w:link w:val="B4Char"/>
    <w:qFormat/>
    <w:rsid w:val="00286134"/>
  </w:style>
  <w:style w:type="character" w:customStyle="1" w:styleId="B4Char">
    <w:name w:val="B4 Char"/>
    <w:link w:val="B4"/>
    <w:qFormat/>
    <w:rsid w:val="00415963"/>
    <w:rPr>
      <w:rFonts w:eastAsia="宋体"/>
      <w:lang w:val="en-GB" w:eastAsia="en-US" w:bidi="ar-SA"/>
    </w:rPr>
  </w:style>
  <w:style w:type="paragraph" w:customStyle="1" w:styleId="B5">
    <w:name w:val="B5"/>
    <w:basedOn w:val="50"/>
    <w:rsid w:val="00286134"/>
  </w:style>
  <w:style w:type="paragraph" w:styleId="ac">
    <w:name w:val="footer"/>
    <w:basedOn w:val="a6"/>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d">
    <w:name w:val="Hyperlink"/>
    <w:rsid w:val="00286134"/>
    <w:rPr>
      <w:rFonts w:eastAsia="宋体"/>
      <w:color w:val="0000FF"/>
      <w:u w:val="single"/>
      <w:lang w:val="en-US" w:eastAsia="zh-CN" w:bidi="ar-SA"/>
    </w:rPr>
  </w:style>
  <w:style w:type="character" w:styleId="ae">
    <w:name w:val="annotation reference"/>
    <w:uiPriority w:val="99"/>
    <w:qFormat/>
    <w:rsid w:val="00286134"/>
    <w:rPr>
      <w:rFonts w:eastAsia="宋体"/>
      <w:sz w:val="16"/>
      <w:lang w:val="en-US" w:eastAsia="zh-CN" w:bidi="ar-SA"/>
    </w:rPr>
  </w:style>
  <w:style w:type="paragraph" w:styleId="af">
    <w:name w:val="annotation text"/>
    <w:basedOn w:val="a0"/>
    <w:link w:val="af0"/>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f1">
    <w:name w:val="Balloon Text"/>
    <w:basedOn w:val="a0"/>
    <w:semiHidden/>
    <w:rsid w:val="00286134"/>
    <w:rPr>
      <w:rFonts w:ascii="CG Times (WN)" w:hAnsi="CG Times (WN)" w:cs="CG Times (WN)"/>
      <w:sz w:val="16"/>
      <w:szCs w:val="16"/>
    </w:rPr>
  </w:style>
  <w:style w:type="paragraph" w:styleId="af2">
    <w:name w:val="annotation subject"/>
    <w:basedOn w:val="af"/>
    <w:next w:val="af"/>
    <w:semiHidden/>
    <w:rsid w:val="00286134"/>
    <w:rPr>
      <w:b/>
      <w:bCs/>
    </w:rPr>
  </w:style>
  <w:style w:type="paragraph" w:styleId="af3">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Caption Char1 Char,cap Char Char1,Caption Char Char1 Char,cap Char2"/>
    <w:basedOn w:val="a0"/>
    <w:next w:val="a0"/>
    <w:link w:val="af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qFormat/>
    <w:rsid w:val="00956F3A"/>
    <w:rPr>
      <w:rFonts w:eastAsia="MS LineDraw"/>
      <w:lang w:val="en-GB" w:eastAsia="ja-JP" w:bidi="ar-SA"/>
    </w:rPr>
  </w:style>
  <w:style w:type="character" w:customStyle="1" w:styleId="af9">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6">
    <w:name w:val="图表标题"/>
    <w:basedOn w:val="a0"/>
    <w:next w:val="a0"/>
    <w:rsid w:val="00D76CB8"/>
    <w:pPr>
      <w:spacing w:before="60" w:after="60"/>
      <w:jc w:val="center"/>
    </w:pPr>
    <w:rPr>
      <w:rFonts w:ascii="Arial" w:eastAsia="Helvetica" w:hAnsi="Arial" w:cs="宋体"/>
    </w:rPr>
  </w:style>
  <w:style w:type="paragraph" w:customStyle="1" w:styleId="afa">
    <w:name w:val="插图题注"/>
    <w:basedOn w:val="a0"/>
    <w:rsid w:val="00D25335"/>
  </w:style>
  <w:style w:type="paragraph" w:customStyle="1" w:styleId="afb">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2">
    <w:name w:val="标题 2 字符"/>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c">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afd"/>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e">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af0">
    <w:name w:val="批注文字 字符"/>
    <w:link w:val="af"/>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0"/>
    <w:link w:val="B3Char2"/>
    <w:qFormat/>
    <w:rsid w:val="004A1F9C"/>
    <w:pPr>
      <w:ind w:hanging="284"/>
    </w:pPr>
  </w:style>
  <w:style w:type="character" w:customStyle="1" w:styleId="B3Char2">
    <w:name w:val="B3 Char2"/>
    <w:link w:val="B3"/>
    <w:qFormat/>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1">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47C8A"/>
    <w:pPr>
      <w:spacing w:afterLines="60"/>
      <w:jc w:val="both"/>
    </w:pPr>
    <w:rPr>
      <w:szCs w:val="24"/>
      <w:lang w:val="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f1">
    <w:name w:val="Title"/>
    <w:basedOn w:val="a0"/>
    <w:next w:val="a0"/>
    <w:link w:val="aff2"/>
    <w:qFormat/>
    <w:rsid w:val="00410D29"/>
    <w:pPr>
      <w:spacing w:before="240" w:after="60"/>
      <w:jc w:val="center"/>
      <w:outlineLvl w:val="0"/>
    </w:pPr>
    <w:rPr>
      <w:rFonts w:ascii="CG Times (WN)" w:hAnsi="CG Times (WN)"/>
      <w:b/>
      <w:bCs/>
      <w:kern w:val="28"/>
      <w:sz w:val="32"/>
      <w:szCs w:val="32"/>
    </w:rPr>
  </w:style>
  <w:style w:type="character" w:customStyle="1" w:styleId="aff2">
    <w:name w:val="标题 字符"/>
    <w:link w:val="aff1"/>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4"/>
      </w:numPr>
      <w:spacing w:before="60" w:after="0"/>
    </w:pPr>
    <w:rPr>
      <w:rFonts w:ascii="Arial" w:eastAsia="MS Mincho" w:hAnsi="Arial"/>
      <w:b/>
      <w:szCs w:val="24"/>
      <w:lang w:eastAsia="en-GB"/>
    </w:rPr>
  </w:style>
  <w:style w:type="character" w:customStyle="1" w:styleId="af8">
    <w:name w:val="题注 字符"/>
    <w:aliases w:val="cap 字符,cap Char 字符,Caption Char 字符,Caption Char1 Char 字符,cap Char Char1 字符,Caption Char Char1 Char 字符,cap Char2 字符"/>
    <w:link w:val="af7"/>
    <w:rsid w:val="003346A7"/>
    <w:rPr>
      <w:b/>
      <w:lang w:eastAsia="en-US"/>
    </w:rPr>
  </w:style>
  <w:style w:type="character" w:customStyle="1" w:styleId="afd">
    <w:name w:val="列表段落 字符"/>
    <w:aliases w:val="- Bullets 字符,목록 단락 字符,リスト段落 字符,Lista1 字符,?? ?? 字符,????? 字符,???? 字符,中等深浅网格 1 - 着色 21 字符,¥¡¡¡¡ì¬º¥¹¥È¶ÎÂä 字符,ÁÐ³ö¶ÎÂä 字符,¥ê¥¹¥È¶ÎÂä 字符,列表段落1 字符,—ño’i—Ž 字符,1st level - Bullet List Paragraph 字符,Lettre d'introduction 字符,Paragrafo elenco 字符,列表段落11 字符"/>
    <w:link w:val="afc"/>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table" w:customStyle="1" w:styleId="16">
    <w:name w:val="网格型1"/>
    <w:basedOn w:val="a2"/>
    <w:next w:val="af4"/>
    <w:qFormat/>
    <w:rsid w:val="00460DCA"/>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231427988">
      <w:bodyDiv w:val="1"/>
      <w:marLeft w:val="0"/>
      <w:marRight w:val="0"/>
      <w:marTop w:val="0"/>
      <w:marBottom w:val="0"/>
      <w:divBdr>
        <w:top w:val="none" w:sz="0" w:space="0" w:color="auto"/>
        <w:left w:val="none" w:sz="0" w:space="0" w:color="auto"/>
        <w:bottom w:val="none" w:sz="0" w:space="0" w:color="auto"/>
        <w:right w:val="none" w:sz="0" w:space="0" w:color="auto"/>
      </w:divBdr>
      <w:divsChild>
        <w:div w:id="1435394710">
          <w:marLeft w:val="0"/>
          <w:marRight w:val="0"/>
          <w:marTop w:val="0"/>
          <w:marBottom w:val="0"/>
          <w:divBdr>
            <w:top w:val="none" w:sz="0" w:space="0" w:color="auto"/>
            <w:left w:val="none" w:sz="0" w:space="0" w:color="auto"/>
            <w:bottom w:val="none" w:sz="0" w:space="0" w:color="auto"/>
            <w:right w:val="none" w:sz="0" w:space="0" w:color="auto"/>
          </w:divBdr>
        </w:div>
      </w:divsChild>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35013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D8427F-CF3E-4F62-9C62-EECB9B4BD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0</TotalTime>
  <Pages>5</Pages>
  <Words>1920</Words>
  <Characters>10944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CMCC</cp:lastModifiedBy>
  <cp:revision>2</cp:revision>
  <cp:lastPrinted>2009-04-22T01:01:00Z</cp:lastPrinted>
  <dcterms:created xsi:type="dcterms:W3CDTF">2022-01-11T08:41:00Z</dcterms:created>
  <dcterms:modified xsi:type="dcterms:W3CDTF">2022-01-11T08:41:00Z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